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8C8E8" w14:textId="43DCE864" w:rsidR="004770EE" w:rsidRPr="004770EE" w:rsidRDefault="004770EE" w:rsidP="004770EE">
      <w:pPr>
        <w:pStyle w:val="Title"/>
      </w:pPr>
      <w:r w:rsidRPr="004770EE">
        <w:t xml:space="preserve">TUDOR ALLOTMENT ASSOCIATION </w:t>
      </w:r>
      <w:r w:rsidR="00E65A93">
        <w:t xml:space="preserve">– MINUTES  </w:t>
      </w:r>
    </w:p>
    <w:p w14:paraId="454A4A3B" w14:textId="0D2775B1" w:rsidR="00546497" w:rsidRPr="009D1769" w:rsidRDefault="00FD4A9F" w:rsidP="00FB13C5">
      <w:pPr>
        <w:jc w:val="center"/>
        <w:rPr>
          <w:b/>
        </w:rPr>
      </w:pPr>
      <w:r>
        <w:rPr>
          <w:b/>
          <w:lang w:val="en-US"/>
        </w:rPr>
        <w:t>4:30</w:t>
      </w:r>
      <w:r w:rsidR="00C3405A">
        <w:rPr>
          <w:b/>
          <w:lang w:val="en-US"/>
        </w:rPr>
        <w:t xml:space="preserve">pm </w:t>
      </w:r>
      <w:r w:rsidR="00145009">
        <w:rPr>
          <w:b/>
          <w:lang w:val="en-US"/>
        </w:rPr>
        <w:t>24</w:t>
      </w:r>
      <w:r w:rsidRPr="00FD4A9F">
        <w:rPr>
          <w:b/>
          <w:vertAlign w:val="superscript"/>
          <w:lang w:val="en-US"/>
        </w:rPr>
        <w:t>th</w:t>
      </w:r>
      <w:r>
        <w:rPr>
          <w:b/>
          <w:lang w:val="en-US"/>
        </w:rPr>
        <w:t xml:space="preserve"> Ma</w:t>
      </w:r>
      <w:r w:rsidR="00145009">
        <w:rPr>
          <w:b/>
          <w:lang w:val="en-US"/>
        </w:rPr>
        <w:t>y</w:t>
      </w:r>
      <w:r w:rsidR="001547F1" w:rsidRPr="001547F1">
        <w:rPr>
          <w:b/>
          <w:lang w:val="en-US"/>
        </w:rPr>
        <w:t xml:space="preserve"> </w:t>
      </w:r>
      <w:r>
        <w:rPr>
          <w:b/>
          <w:lang w:val="en-US"/>
        </w:rPr>
        <w:t xml:space="preserve">at </w:t>
      </w:r>
      <w:r w:rsidR="00A514C8">
        <w:rPr>
          <w:b/>
          <w:lang w:val="en-US"/>
        </w:rPr>
        <w:t xml:space="preserve">34 </w:t>
      </w:r>
      <w:proofErr w:type="spellStart"/>
      <w:r w:rsidR="00A514C8">
        <w:rPr>
          <w:b/>
          <w:lang w:val="en-US"/>
        </w:rPr>
        <w:t>Manorgate</w:t>
      </w:r>
      <w:proofErr w:type="spellEnd"/>
      <w:r w:rsidR="00A514C8">
        <w:rPr>
          <w:b/>
          <w:lang w:val="en-US"/>
        </w:rPr>
        <w:t xml:space="preserve"> Road</w:t>
      </w:r>
      <w:r>
        <w:rPr>
          <w:b/>
        </w:rPr>
        <w:t>, Kingston upon Thames</w:t>
      </w:r>
    </w:p>
    <w:p w14:paraId="31C11532" w14:textId="77777777" w:rsidR="004770EE" w:rsidRPr="004770EE" w:rsidRDefault="004770EE" w:rsidP="004770EE">
      <w:pPr>
        <w:rPr>
          <w:b/>
          <w:lang w:val="en-US"/>
        </w:rPr>
      </w:pPr>
    </w:p>
    <w:tbl>
      <w:tblPr>
        <w:tblStyle w:val="TableGrid"/>
        <w:tblW w:w="9781" w:type="dxa"/>
        <w:tblInd w:w="-5" w:type="dxa"/>
        <w:tblLook w:val="04A0" w:firstRow="1" w:lastRow="0" w:firstColumn="1" w:lastColumn="0" w:noHBand="0" w:noVBand="1"/>
      </w:tblPr>
      <w:tblGrid>
        <w:gridCol w:w="7938"/>
        <w:gridCol w:w="1843"/>
      </w:tblGrid>
      <w:tr w:rsidR="00E65A93" w:rsidRPr="00E65A93" w14:paraId="45DB9FB5" w14:textId="77777777" w:rsidTr="00E65A93">
        <w:tc>
          <w:tcPr>
            <w:tcW w:w="7938" w:type="dxa"/>
          </w:tcPr>
          <w:p w14:paraId="2E557561" w14:textId="73FEDAC4" w:rsidR="00E65A93" w:rsidRPr="00E65A93" w:rsidRDefault="00E65A93" w:rsidP="00E65A93">
            <w:pPr>
              <w:rPr>
                <w:b/>
                <w:lang w:val="en-US"/>
              </w:rPr>
            </w:pPr>
            <w:r>
              <w:rPr>
                <w:b/>
                <w:lang w:val="en-US"/>
              </w:rPr>
              <w:t>ITEM</w:t>
            </w:r>
          </w:p>
        </w:tc>
        <w:tc>
          <w:tcPr>
            <w:tcW w:w="1843" w:type="dxa"/>
          </w:tcPr>
          <w:p w14:paraId="1F84D492" w14:textId="2C4865E8" w:rsidR="00E65A93" w:rsidRPr="00E65A93" w:rsidRDefault="00E65A93" w:rsidP="00E65A93">
            <w:pPr>
              <w:rPr>
                <w:b/>
                <w:lang w:val="en-US"/>
              </w:rPr>
            </w:pPr>
            <w:r>
              <w:rPr>
                <w:b/>
                <w:lang w:val="en-US"/>
              </w:rPr>
              <w:t>ACTIONS</w:t>
            </w:r>
          </w:p>
        </w:tc>
      </w:tr>
      <w:tr w:rsidR="00E65A93" w:rsidRPr="00E65A93" w14:paraId="37485791" w14:textId="12D51419" w:rsidTr="00E65A93">
        <w:tc>
          <w:tcPr>
            <w:tcW w:w="7938" w:type="dxa"/>
          </w:tcPr>
          <w:p w14:paraId="6B9ED3A2" w14:textId="2FBFAB8C" w:rsidR="00E65A93" w:rsidRPr="00E65A93" w:rsidRDefault="00E65A93" w:rsidP="00E65A93">
            <w:pPr>
              <w:rPr>
                <w:b/>
                <w:lang w:val="en-US"/>
              </w:rPr>
            </w:pPr>
            <w:r>
              <w:rPr>
                <w:b/>
                <w:lang w:val="en-US"/>
              </w:rPr>
              <w:t xml:space="preserve">1. </w:t>
            </w:r>
            <w:r w:rsidRPr="00E65A93">
              <w:rPr>
                <w:b/>
                <w:lang w:val="en-US"/>
              </w:rPr>
              <w:t>Those attending and apologies</w:t>
            </w:r>
            <w:r w:rsidRPr="00E65A93">
              <w:rPr>
                <w:b/>
                <w:lang w:val="en-US"/>
              </w:rPr>
              <w:br/>
            </w:r>
            <w:r w:rsidRPr="00E65A93">
              <w:rPr>
                <w:lang w:val="en-US"/>
              </w:rPr>
              <w:t>Present were Paul Hay (PH) Lynn Boyd (LB), Peter Brown (PB), Jim Turner (JT), Julia Cork (JC), Richard Post (RP), Jonny Hoare (JH)</w:t>
            </w:r>
            <w:r w:rsidR="00174C61">
              <w:rPr>
                <w:lang w:val="en-US"/>
              </w:rPr>
              <w:t xml:space="preserve">, </w:t>
            </w:r>
            <w:r w:rsidRPr="00E65A93">
              <w:rPr>
                <w:lang w:val="en-US"/>
              </w:rPr>
              <w:t>Nathalie Ashbee (NA)</w:t>
            </w:r>
            <w:r w:rsidR="00174C61">
              <w:rPr>
                <w:lang w:val="en-US"/>
              </w:rPr>
              <w:t xml:space="preserve"> and Amanda Reader (AR)</w:t>
            </w:r>
            <w:r w:rsidRPr="00E65A93">
              <w:rPr>
                <w:lang w:val="en-US"/>
              </w:rPr>
              <w:t xml:space="preserve">. Chris </w:t>
            </w:r>
            <w:proofErr w:type="spellStart"/>
            <w:r w:rsidRPr="00E65A93">
              <w:rPr>
                <w:lang w:val="en-US"/>
              </w:rPr>
              <w:t>Ridout</w:t>
            </w:r>
            <w:proofErr w:type="spellEnd"/>
            <w:r w:rsidRPr="00E65A93">
              <w:rPr>
                <w:lang w:val="en-US"/>
              </w:rPr>
              <w:t xml:space="preserve"> (CR) was unable to attend.</w:t>
            </w:r>
          </w:p>
          <w:p w14:paraId="4DC5C5F6" w14:textId="57C9967B" w:rsidR="00E65A93" w:rsidRPr="00E65A93" w:rsidRDefault="00E65A93" w:rsidP="00E65A93">
            <w:pPr>
              <w:pStyle w:val="ListParagraph"/>
              <w:ind w:left="298"/>
              <w:rPr>
                <w:b/>
                <w:lang w:val="en-US"/>
              </w:rPr>
            </w:pPr>
          </w:p>
        </w:tc>
        <w:tc>
          <w:tcPr>
            <w:tcW w:w="1843" w:type="dxa"/>
          </w:tcPr>
          <w:p w14:paraId="6985162D" w14:textId="77777777" w:rsidR="00E65A93" w:rsidRPr="00E65A93" w:rsidRDefault="00E65A93" w:rsidP="007A34C7">
            <w:pPr>
              <w:rPr>
                <w:b/>
                <w:lang w:val="en-US"/>
              </w:rPr>
            </w:pPr>
          </w:p>
        </w:tc>
      </w:tr>
      <w:tr w:rsidR="00E65A93" w:rsidRPr="00E65A93" w14:paraId="51D22B13" w14:textId="31B09ECE" w:rsidTr="00E65A93">
        <w:trPr>
          <w:trHeight w:val="328"/>
        </w:trPr>
        <w:tc>
          <w:tcPr>
            <w:tcW w:w="7938" w:type="dxa"/>
          </w:tcPr>
          <w:p w14:paraId="7E6AD327" w14:textId="0BAEC25B" w:rsidR="00E65A93" w:rsidRDefault="00E65A93" w:rsidP="00E65A93">
            <w:pPr>
              <w:rPr>
                <w:b/>
                <w:lang w:val="en-US"/>
              </w:rPr>
            </w:pPr>
            <w:r>
              <w:rPr>
                <w:b/>
                <w:lang w:val="en-US"/>
              </w:rPr>
              <w:t xml:space="preserve">2. </w:t>
            </w:r>
            <w:r w:rsidRPr="00E65A93">
              <w:rPr>
                <w:b/>
                <w:lang w:val="en-US"/>
              </w:rPr>
              <w:t xml:space="preserve">Minutes of </w:t>
            </w:r>
            <w:r w:rsidR="003C2785">
              <w:rPr>
                <w:b/>
                <w:lang w:val="en-US"/>
              </w:rPr>
              <w:t>AGM 26/04</w:t>
            </w:r>
            <w:r w:rsidR="00145009">
              <w:rPr>
                <w:b/>
                <w:lang w:val="en-US"/>
              </w:rPr>
              <w:t>/</w:t>
            </w:r>
            <w:r w:rsidR="003C2785">
              <w:rPr>
                <w:b/>
                <w:lang w:val="en-US"/>
              </w:rPr>
              <w:t>24</w:t>
            </w:r>
            <w:r w:rsidRPr="00E65A93">
              <w:rPr>
                <w:b/>
                <w:lang w:val="en-US"/>
              </w:rPr>
              <w:t xml:space="preserve"> and matters arising (not dealt with below)</w:t>
            </w:r>
          </w:p>
          <w:p w14:paraId="3E15C197" w14:textId="77777777" w:rsidR="00E65A93" w:rsidRDefault="003C2785" w:rsidP="003C2785">
            <w:pPr>
              <w:rPr>
                <w:bCs/>
                <w:lang w:val="en-US"/>
              </w:rPr>
            </w:pPr>
            <w:r w:rsidRPr="003C2785">
              <w:rPr>
                <w:bCs/>
                <w:lang w:val="en-US"/>
              </w:rPr>
              <w:t>Para 7.b</w:t>
            </w:r>
            <w:r>
              <w:rPr>
                <w:bCs/>
                <w:lang w:val="en-US"/>
              </w:rPr>
              <w:t xml:space="preserve"> On reflection WD site supervisors felt that it was not necessary to provide lids for the dipping tanks.</w:t>
            </w:r>
          </w:p>
          <w:p w14:paraId="10BBA5E1" w14:textId="09D76356" w:rsidR="003C2785" w:rsidRDefault="003C2785" w:rsidP="003C2785">
            <w:pPr>
              <w:rPr>
                <w:bCs/>
                <w:lang w:val="en-US"/>
              </w:rPr>
            </w:pPr>
            <w:r>
              <w:rPr>
                <w:bCs/>
                <w:lang w:val="en-US"/>
              </w:rPr>
              <w:t xml:space="preserve">Para 7.c RP had set up one shed to collect </w:t>
            </w:r>
            <w:proofErr w:type="gramStart"/>
            <w:r>
              <w:rPr>
                <w:bCs/>
                <w:lang w:val="en-US"/>
              </w:rPr>
              <w:t>rain water</w:t>
            </w:r>
            <w:proofErr w:type="gramEnd"/>
            <w:r>
              <w:rPr>
                <w:bCs/>
                <w:lang w:val="en-US"/>
              </w:rPr>
              <w:t xml:space="preserve"> and planned to add a second.</w:t>
            </w:r>
          </w:p>
          <w:p w14:paraId="2A5AC7DF" w14:textId="77777777" w:rsidR="003C2785" w:rsidRDefault="003C2785" w:rsidP="003C2785">
            <w:pPr>
              <w:rPr>
                <w:bCs/>
                <w:lang w:val="en-US"/>
              </w:rPr>
            </w:pPr>
            <w:r>
              <w:rPr>
                <w:bCs/>
                <w:lang w:val="en-US"/>
              </w:rPr>
              <w:t>Para 7.d KFAG advised that only 2 other sites had a toilet (one composting, one chemical). It was felt that management of such a toilet would be an issue and the proximity to housing made it impractical.</w:t>
            </w:r>
          </w:p>
          <w:p w14:paraId="6D543069" w14:textId="2FA74342" w:rsidR="00566036" w:rsidRPr="003C2785" w:rsidRDefault="00566036" w:rsidP="003C2785">
            <w:pPr>
              <w:rPr>
                <w:bCs/>
                <w:lang w:val="en-US"/>
              </w:rPr>
            </w:pPr>
          </w:p>
        </w:tc>
        <w:tc>
          <w:tcPr>
            <w:tcW w:w="1843" w:type="dxa"/>
          </w:tcPr>
          <w:p w14:paraId="3FCD79FD" w14:textId="77777777" w:rsidR="00E65A93" w:rsidRPr="00E65A93" w:rsidRDefault="00E65A93" w:rsidP="007A34C7">
            <w:pPr>
              <w:rPr>
                <w:b/>
                <w:lang w:val="en-US"/>
              </w:rPr>
            </w:pPr>
          </w:p>
        </w:tc>
      </w:tr>
      <w:tr w:rsidR="00797890" w:rsidRPr="00E65A93" w14:paraId="3F56CB5A" w14:textId="48CDB1DB" w:rsidTr="00E65A93">
        <w:tc>
          <w:tcPr>
            <w:tcW w:w="7938" w:type="dxa"/>
          </w:tcPr>
          <w:p w14:paraId="0C070E98" w14:textId="77777777" w:rsidR="00797890" w:rsidRDefault="00797890" w:rsidP="00797890">
            <w:pPr>
              <w:rPr>
                <w:b/>
                <w:lang w:val="en-US"/>
              </w:rPr>
            </w:pPr>
            <w:r>
              <w:rPr>
                <w:b/>
                <w:lang w:val="en-US"/>
              </w:rPr>
              <w:t xml:space="preserve">3. </w:t>
            </w:r>
            <w:r w:rsidRPr="00797890">
              <w:rPr>
                <w:b/>
                <w:lang w:val="en-US"/>
              </w:rPr>
              <w:t>Treasurer’s report</w:t>
            </w:r>
          </w:p>
          <w:p w14:paraId="1060A3FE" w14:textId="77777777" w:rsidR="007A34C7" w:rsidRDefault="003C2785" w:rsidP="003C2785">
            <w:pPr>
              <w:rPr>
                <w:bCs/>
                <w:lang w:val="en-US"/>
              </w:rPr>
            </w:pPr>
            <w:r>
              <w:rPr>
                <w:bCs/>
                <w:lang w:val="en-US"/>
              </w:rPr>
              <w:t xml:space="preserve">LB has previous presented accounts to the committee. It was noted that the cost of providing water now stood at around £15 per plot and that there should therefore be an emphasis on collecting </w:t>
            </w:r>
            <w:proofErr w:type="gramStart"/>
            <w:r>
              <w:rPr>
                <w:bCs/>
                <w:lang w:val="en-US"/>
              </w:rPr>
              <w:t>rain water</w:t>
            </w:r>
            <w:proofErr w:type="gramEnd"/>
            <w:r>
              <w:rPr>
                <w:bCs/>
                <w:lang w:val="en-US"/>
              </w:rPr>
              <w:t xml:space="preserve"> and gardening techniques that used less water.</w:t>
            </w:r>
          </w:p>
          <w:p w14:paraId="4C7EC4E3" w14:textId="77777777" w:rsidR="003C2785" w:rsidRDefault="003C2785" w:rsidP="003C2785">
            <w:pPr>
              <w:rPr>
                <w:bCs/>
                <w:lang w:val="en-US"/>
              </w:rPr>
            </w:pPr>
            <w:r>
              <w:rPr>
                <w:bCs/>
                <w:lang w:val="en-US"/>
              </w:rPr>
              <w:t>In the last financial year expenditure had exceeded income by some £2,000 but this was due to on-off items associated with clearing Sid’s plots at WD.</w:t>
            </w:r>
          </w:p>
          <w:p w14:paraId="1149F9AD" w14:textId="77777777" w:rsidR="003C2785" w:rsidRDefault="003C2785" w:rsidP="003C2785">
            <w:pPr>
              <w:rPr>
                <w:bCs/>
                <w:lang w:val="en-US"/>
              </w:rPr>
            </w:pPr>
            <w:r>
              <w:rPr>
                <w:bCs/>
                <w:lang w:val="en-US"/>
              </w:rPr>
              <w:t xml:space="preserve">PB asked what size of maintenance reserve we should aim to keep. LB replied that using a rule of thumbs of 3x annual expenditure would suggest a figure of £20-25K, roughly what we had now. </w:t>
            </w:r>
            <w:r w:rsidR="00566036">
              <w:rPr>
                <w:bCs/>
                <w:lang w:val="en-US"/>
              </w:rPr>
              <w:t>It was felt this was reasonable and the aim should be to increase this amount in line with inflation each year.</w:t>
            </w:r>
          </w:p>
          <w:p w14:paraId="06CB465B" w14:textId="6A7C810E" w:rsidR="00566036" w:rsidRPr="00797890" w:rsidRDefault="00566036" w:rsidP="003C2785">
            <w:pPr>
              <w:rPr>
                <w:bCs/>
                <w:lang w:val="en-US"/>
              </w:rPr>
            </w:pPr>
          </w:p>
        </w:tc>
        <w:tc>
          <w:tcPr>
            <w:tcW w:w="1843" w:type="dxa"/>
          </w:tcPr>
          <w:p w14:paraId="223DF209" w14:textId="77777777" w:rsidR="00797890" w:rsidRDefault="00797890" w:rsidP="007A34C7">
            <w:pPr>
              <w:rPr>
                <w:b/>
                <w:lang w:val="en-US"/>
              </w:rPr>
            </w:pPr>
          </w:p>
          <w:p w14:paraId="369CF268" w14:textId="77777777" w:rsidR="002B6C41" w:rsidRDefault="002B6C41" w:rsidP="007A34C7">
            <w:pPr>
              <w:rPr>
                <w:b/>
                <w:lang w:val="en-US"/>
              </w:rPr>
            </w:pPr>
          </w:p>
          <w:p w14:paraId="7895346D" w14:textId="77777777" w:rsidR="002B6C41" w:rsidRDefault="002B6C41" w:rsidP="007A34C7">
            <w:pPr>
              <w:rPr>
                <w:b/>
                <w:lang w:val="en-US"/>
              </w:rPr>
            </w:pPr>
          </w:p>
          <w:p w14:paraId="6D913AF2" w14:textId="77777777" w:rsidR="002B6C41" w:rsidRDefault="002B6C41" w:rsidP="007A34C7">
            <w:pPr>
              <w:rPr>
                <w:b/>
                <w:lang w:val="en-US"/>
              </w:rPr>
            </w:pPr>
          </w:p>
          <w:p w14:paraId="51632929" w14:textId="77777777" w:rsidR="002B6C41" w:rsidRDefault="002B6C41" w:rsidP="007A34C7">
            <w:pPr>
              <w:rPr>
                <w:b/>
                <w:lang w:val="en-US"/>
              </w:rPr>
            </w:pPr>
          </w:p>
          <w:p w14:paraId="745C868E" w14:textId="5170D1C2" w:rsidR="002B6C41" w:rsidRDefault="002B6C41" w:rsidP="007A34C7">
            <w:pPr>
              <w:rPr>
                <w:b/>
                <w:lang w:val="en-US"/>
              </w:rPr>
            </w:pPr>
          </w:p>
          <w:p w14:paraId="306BF2C6" w14:textId="77777777" w:rsidR="002B6C41" w:rsidRDefault="002B6C41" w:rsidP="007A34C7">
            <w:pPr>
              <w:rPr>
                <w:b/>
                <w:lang w:val="en-US"/>
              </w:rPr>
            </w:pPr>
          </w:p>
          <w:p w14:paraId="56B24DAF" w14:textId="6B51834C" w:rsidR="002B6C41" w:rsidRPr="00E65A93" w:rsidRDefault="002B6C41" w:rsidP="007A34C7">
            <w:pPr>
              <w:rPr>
                <w:b/>
                <w:lang w:val="en-US"/>
              </w:rPr>
            </w:pPr>
          </w:p>
        </w:tc>
      </w:tr>
      <w:tr w:rsidR="007A34C7" w:rsidRPr="00E65A93" w14:paraId="224CA57E" w14:textId="115B04B3" w:rsidTr="00E65A93">
        <w:tc>
          <w:tcPr>
            <w:tcW w:w="7938" w:type="dxa"/>
          </w:tcPr>
          <w:p w14:paraId="4C9424A0" w14:textId="40D4B38B" w:rsidR="007A34C7" w:rsidRDefault="007A34C7" w:rsidP="00E65A93">
            <w:pPr>
              <w:ind w:left="298" w:hanging="298"/>
              <w:rPr>
                <w:b/>
              </w:rPr>
            </w:pPr>
            <w:r>
              <w:rPr>
                <w:b/>
              </w:rPr>
              <w:t xml:space="preserve">4. </w:t>
            </w:r>
            <w:r w:rsidR="00566036">
              <w:rPr>
                <w:b/>
              </w:rPr>
              <w:t>KFAG PH/RP</w:t>
            </w:r>
          </w:p>
          <w:p w14:paraId="17CA801C" w14:textId="3F77DB1F" w:rsidR="002B6C41" w:rsidRDefault="00566036" w:rsidP="007A34C7">
            <w:pPr>
              <w:rPr>
                <w:bCs/>
                <w:lang w:val="en-US"/>
              </w:rPr>
            </w:pPr>
            <w:r>
              <w:rPr>
                <w:bCs/>
                <w:lang w:val="en-US"/>
              </w:rPr>
              <w:t xml:space="preserve">There had been no feedback </w:t>
            </w:r>
            <w:proofErr w:type="gramStart"/>
            <w:r>
              <w:rPr>
                <w:bCs/>
                <w:lang w:val="en-US"/>
              </w:rPr>
              <w:t>as yet</w:t>
            </w:r>
            <w:proofErr w:type="gramEnd"/>
            <w:r>
              <w:rPr>
                <w:bCs/>
                <w:lang w:val="en-US"/>
              </w:rPr>
              <w:t xml:space="preserve"> to the survey by KBC, but Gloria had suggested that it may be an issue if vacant plots were found, suggesting under-usage. KBC had also wanted to know how many people were on waiting lists as an indication of demand.</w:t>
            </w:r>
          </w:p>
          <w:p w14:paraId="40EA434A" w14:textId="3EBA9A40" w:rsidR="00566036" w:rsidRDefault="00566036" w:rsidP="007A34C7">
            <w:pPr>
              <w:rPr>
                <w:bCs/>
                <w:lang w:val="en-US"/>
              </w:rPr>
            </w:pPr>
            <w:r>
              <w:rPr>
                <w:bCs/>
                <w:lang w:val="en-US"/>
              </w:rPr>
              <w:t xml:space="preserve">Getting sites classified as a community asset was harder now as it </w:t>
            </w:r>
            <w:proofErr w:type="spellStart"/>
            <w:r>
              <w:rPr>
                <w:bCs/>
                <w:lang w:val="en-US"/>
              </w:rPr>
              <w:t>wa</w:t>
            </w:r>
            <w:proofErr w:type="spellEnd"/>
            <w:r>
              <w:rPr>
                <w:bCs/>
                <w:lang w:val="en-US"/>
              </w:rPr>
              <w:t xml:space="preserve"> sonly valid for 5 years, and the names of all plot holders were </w:t>
            </w:r>
            <w:proofErr w:type="gramStart"/>
            <w:r>
              <w:rPr>
                <w:bCs/>
                <w:lang w:val="en-US"/>
              </w:rPr>
              <w:t>require</w:t>
            </w:r>
            <w:proofErr w:type="gramEnd"/>
            <w:r>
              <w:rPr>
                <w:bCs/>
                <w:lang w:val="en-US"/>
              </w:rPr>
              <w:t xml:space="preserve"> </w:t>
            </w:r>
            <w:proofErr w:type="spellStart"/>
            <w:r>
              <w:rPr>
                <w:bCs/>
                <w:lang w:val="en-US"/>
              </w:rPr>
              <w:t>dfor</w:t>
            </w:r>
            <w:proofErr w:type="spellEnd"/>
            <w:r>
              <w:rPr>
                <w:bCs/>
                <w:lang w:val="en-US"/>
              </w:rPr>
              <w:t xml:space="preserve"> registration. </w:t>
            </w:r>
          </w:p>
          <w:p w14:paraId="08A09600" w14:textId="77777777" w:rsidR="002B6C41" w:rsidRDefault="00566036" w:rsidP="007A34C7">
            <w:pPr>
              <w:rPr>
                <w:bCs/>
                <w:lang w:val="en-US"/>
              </w:rPr>
            </w:pPr>
            <w:r>
              <w:rPr>
                <w:bCs/>
                <w:lang w:val="en-US"/>
              </w:rPr>
              <w:t>There had been issues in the past where plot holders from other sites had made direct appeals to KBC, but it was noted that TAA guidelines discouraged this.</w:t>
            </w:r>
          </w:p>
          <w:p w14:paraId="7FC421AB" w14:textId="70D8F22E" w:rsidR="00566036" w:rsidRPr="007A34C7" w:rsidRDefault="00566036" w:rsidP="007A34C7">
            <w:pPr>
              <w:rPr>
                <w:bCs/>
                <w:lang w:val="en-US"/>
              </w:rPr>
            </w:pPr>
          </w:p>
        </w:tc>
        <w:tc>
          <w:tcPr>
            <w:tcW w:w="1843" w:type="dxa"/>
          </w:tcPr>
          <w:p w14:paraId="5C483764" w14:textId="77777777" w:rsidR="007A34C7" w:rsidRDefault="007A34C7" w:rsidP="007A34C7">
            <w:pPr>
              <w:rPr>
                <w:b/>
                <w:lang w:val="en-US"/>
              </w:rPr>
            </w:pPr>
          </w:p>
          <w:p w14:paraId="680DC494" w14:textId="77777777" w:rsidR="007A34C7" w:rsidRDefault="007A34C7" w:rsidP="007A34C7">
            <w:pPr>
              <w:rPr>
                <w:b/>
                <w:lang w:val="en-US"/>
              </w:rPr>
            </w:pPr>
          </w:p>
          <w:p w14:paraId="4652CDFA" w14:textId="77777777" w:rsidR="007A34C7" w:rsidRDefault="007A34C7" w:rsidP="007A34C7">
            <w:pPr>
              <w:rPr>
                <w:b/>
                <w:lang w:val="en-US"/>
              </w:rPr>
            </w:pPr>
          </w:p>
          <w:p w14:paraId="3D6A43EF" w14:textId="77777777" w:rsidR="007A34C7" w:rsidRDefault="007A34C7" w:rsidP="007A34C7">
            <w:pPr>
              <w:rPr>
                <w:b/>
                <w:lang w:val="en-US"/>
              </w:rPr>
            </w:pPr>
          </w:p>
          <w:p w14:paraId="253CF35D" w14:textId="6950C528" w:rsidR="007A34C7" w:rsidRPr="00E65A93" w:rsidRDefault="007A34C7" w:rsidP="007A34C7">
            <w:pPr>
              <w:rPr>
                <w:b/>
                <w:lang w:val="en-US"/>
              </w:rPr>
            </w:pPr>
          </w:p>
        </w:tc>
      </w:tr>
      <w:tr w:rsidR="007A34C7" w:rsidRPr="00E65A93" w14:paraId="480A7020" w14:textId="2E5104F0" w:rsidTr="00E65A93">
        <w:tc>
          <w:tcPr>
            <w:tcW w:w="7938" w:type="dxa"/>
          </w:tcPr>
          <w:p w14:paraId="6C3E0009" w14:textId="4A3415C7" w:rsidR="007A34C7" w:rsidRDefault="002B6C41" w:rsidP="002B6C41">
            <w:pPr>
              <w:rPr>
                <w:b/>
                <w:lang w:val="en-US"/>
              </w:rPr>
            </w:pPr>
            <w:r>
              <w:rPr>
                <w:b/>
                <w:lang w:val="en-US"/>
              </w:rPr>
              <w:t xml:space="preserve">5. </w:t>
            </w:r>
            <w:r w:rsidR="00566036">
              <w:rPr>
                <w:b/>
                <w:lang w:val="en-US"/>
              </w:rPr>
              <w:t>Guidance for growing fruit trees</w:t>
            </w:r>
          </w:p>
          <w:p w14:paraId="2010A942" w14:textId="77777777" w:rsidR="002B6C41" w:rsidRDefault="00566036" w:rsidP="00566036">
            <w:pPr>
              <w:rPr>
                <w:bCs/>
                <w:lang w:val="en-US"/>
              </w:rPr>
            </w:pPr>
            <w:r>
              <w:rPr>
                <w:bCs/>
                <w:lang w:val="en-US"/>
              </w:rPr>
              <w:t>PB has proposed a wording and some amendments were suggested.</w:t>
            </w:r>
          </w:p>
          <w:p w14:paraId="71759CBA" w14:textId="623E0E85" w:rsidR="00126950" w:rsidRPr="002B6C41" w:rsidRDefault="00126950" w:rsidP="00566036">
            <w:pPr>
              <w:rPr>
                <w:bCs/>
                <w:lang w:val="en-US"/>
              </w:rPr>
            </w:pPr>
          </w:p>
        </w:tc>
        <w:tc>
          <w:tcPr>
            <w:tcW w:w="1843" w:type="dxa"/>
          </w:tcPr>
          <w:p w14:paraId="6138338E" w14:textId="1640C99D" w:rsidR="007A34C7" w:rsidRPr="00566036" w:rsidRDefault="00566036" w:rsidP="007A34C7">
            <w:pPr>
              <w:rPr>
                <w:b/>
                <w:lang w:val="en-US"/>
              </w:rPr>
            </w:pPr>
            <w:r w:rsidRPr="00566036">
              <w:rPr>
                <w:b/>
                <w:lang w:val="en-US"/>
              </w:rPr>
              <w:t>PB to circulate revis</w:t>
            </w:r>
            <w:r w:rsidR="00126950">
              <w:rPr>
                <w:b/>
                <w:lang w:val="en-US"/>
              </w:rPr>
              <w:t>ion</w:t>
            </w:r>
          </w:p>
        </w:tc>
      </w:tr>
      <w:tr w:rsidR="002B6C41" w:rsidRPr="00E65A93" w14:paraId="628E976B" w14:textId="441EAF2B" w:rsidTr="00E65A93">
        <w:tc>
          <w:tcPr>
            <w:tcW w:w="7938" w:type="dxa"/>
          </w:tcPr>
          <w:p w14:paraId="765A5F48" w14:textId="77777777" w:rsidR="002B6C41" w:rsidRDefault="002B6C41" w:rsidP="00E65A93">
            <w:pPr>
              <w:pStyle w:val="ListParagraph"/>
              <w:ind w:left="298" w:hanging="298"/>
              <w:rPr>
                <w:b/>
                <w:lang w:val="en-US"/>
              </w:rPr>
            </w:pPr>
            <w:r>
              <w:rPr>
                <w:b/>
                <w:lang w:val="en-US"/>
              </w:rPr>
              <w:lastRenderedPageBreak/>
              <w:t>Site specifics</w:t>
            </w:r>
          </w:p>
          <w:p w14:paraId="0263B74B" w14:textId="77777777" w:rsidR="002B6C41" w:rsidRDefault="002B6C41" w:rsidP="00E65A93">
            <w:pPr>
              <w:pStyle w:val="ListParagraph"/>
              <w:ind w:left="298" w:hanging="298"/>
              <w:rPr>
                <w:b/>
                <w:lang w:val="en-US"/>
              </w:rPr>
            </w:pPr>
            <w:r>
              <w:rPr>
                <w:b/>
                <w:lang w:val="en-US"/>
              </w:rPr>
              <w:t xml:space="preserve">PR: </w:t>
            </w:r>
          </w:p>
          <w:p w14:paraId="07B26BF4" w14:textId="30A38D2F" w:rsidR="002B6C41" w:rsidRDefault="002B6C41" w:rsidP="00566036">
            <w:pPr>
              <w:pStyle w:val="ListParagraph"/>
              <w:ind w:left="34" w:hanging="34"/>
              <w:rPr>
                <w:bCs/>
                <w:lang w:val="en-US"/>
              </w:rPr>
            </w:pPr>
            <w:r>
              <w:rPr>
                <w:bCs/>
                <w:lang w:val="en-US"/>
              </w:rPr>
              <w:t xml:space="preserve">JT reported </w:t>
            </w:r>
            <w:r w:rsidR="00566036">
              <w:rPr>
                <w:bCs/>
                <w:lang w:val="en-US"/>
              </w:rPr>
              <w:t>we were awaiting a site survey of the sheik’s trees. Plot holders could request the site supervisors for additional water butts to use on the tool sheds. There was a possibility of obtaining discounted water butts through KBC.</w:t>
            </w:r>
          </w:p>
          <w:p w14:paraId="0603FFDC" w14:textId="088E08B2" w:rsidR="00566036" w:rsidRDefault="00566036" w:rsidP="00566036">
            <w:pPr>
              <w:pStyle w:val="ListParagraph"/>
              <w:ind w:left="34" w:hanging="34"/>
              <w:rPr>
                <w:bCs/>
                <w:lang w:val="en-US"/>
              </w:rPr>
            </w:pPr>
            <w:r>
              <w:rPr>
                <w:bCs/>
                <w:lang w:val="en-US"/>
              </w:rPr>
              <w:t>1 plot remained to be let</w:t>
            </w:r>
            <w:r w:rsidR="00126950">
              <w:rPr>
                <w:bCs/>
                <w:lang w:val="en-US"/>
              </w:rPr>
              <w:t>;</w:t>
            </w:r>
            <w:r>
              <w:rPr>
                <w:bCs/>
                <w:lang w:val="en-US"/>
              </w:rPr>
              <w:t xml:space="preserve"> no warnings had been issued about plots not being maintained properly.</w:t>
            </w:r>
          </w:p>
          <w:p w14:paraId="78BE6DA3" w14:textId="77777777" w:rsidR="00FE0E12" w:rsidRDefault="00FE0E12" w:rsidP="002B6C41">
            <w:pPr>
              <w:pStyle w:val="ListParagraph"/>
              <w:ind w:left="34" w:hanging="34"/>
              <w:rPr>
                <w:b/>
                <w:lang w:val="en-US"/>
              </w:rPr>
            </w:pPr>
          </w:p>
          <w:p w14:paraId="595B19E4" w14:textId="1ED8A854" w:rsidR="00FE0E12" w:rsidRDefault="00FE0E12" w:rsidP="002B6C41">
            <w:pPr>
              <w:pStyle w:val="ListParagraph"/>
              <w:ind w:left="34" w:hanging="34"/>
              <w:rPr>
                <w:b/>
                <w:lang w:val="en-US"/>
              </w:rPr>
            </w:pPr>
            <w:r>
              <w:rPr>
                <w:b/>
                <w:lang w:val="en-US"/>
              </w:rPr>
              <w:t>WD:</w:t>
            </w:r>
          </w:p>
          <w:p w14:paraId="65E04B4C" w14:textId="29D54085" w:rsidR="002B6C41" w:rsidRDefault="00126950" w:rsidP="00FE0E12">
            <w:pPr>
              <w:pStyle w:val="ListParagraph"/>
              <w:ind w:left="34" w:hanging="34"/>
              <w:rPr>
                <w:bCs/>
                <w:lang w:val="en-US"/>
              </w:rPr>
            </w:pPr>
            <w:r>
              <w:rPr>
                <w:bCs/>
                <w:lang w:val="en-US"/>
              </w:rPr>
              <w:t xml:space="preserve">CR had reported that all rents had been collected. 16 plots had been let out since the start of the year. There was good progress on Sid’s memorial garden, for which benches remained to be bought. A sign for the gate was also underway. </w:t>
            </w:r>
          </w:p>
          <w:p w14:paraId="197EEAE5" w14:textId="77777777" w:rsidR="00126950" w:rsidRDefault="00126950" w:rsidP="00FE0E12">
            <w:pPr>
              <w:pStyle w:val="ListParagraph"/>
              <w:ind w:left="34" w:hanging="34"/>
              <w:rPr>
                <w:bCs/>
                <w:lang w:val="en-US"/>
              </w:rPr>
            </w:pPr>
          </w:p>
          <w:p w14:paraId="710737FA" w14:textId="77777777" w:rsidR="00126950" w:rsidRDefault="00126950" w:rsidP="00FE0E12">
            <w:pPr>
              <w:pStyle w:val="ListParagraph"/>
              <w:ind w:left="34" w:hanging="34"/>
              <w:rPr>
                <w:bCs/>
                <w:lang w:val="en-US"/>
              </w:rPr>
            </w:pPr>
            <w:r>
              <w:rPr>
                <w:bCs/>
                <w:lang w:val="en-US"/>
              </w:rPr>
              <w:t>The waiting list had been reopened and 9 new requests had been received. In all there are 86 people on the waiting list. JT reported some difficulty in determining who was next on the list, and it was suggested he speak to CR about this.</w:t>
            </w:r>
          </w:p>
          <w:p w14:paraId="537C4C79" w14:textId="02A0E1E8" w:rsidR="00126950" w:rsidRPr="00FE0E12" w:rsidRDefault="00126950" w:rsidP="00FE0E12">
            <w:pPr>
              <w:pStyle w:val="ListParagraph"/>
              <w:ind w:left="34" w:hanging="34"/>
              <w:rPr>
                <w:bCs/>
                <w:lang w:val="en-US"/>
              </w:rPr>
            </w:pPr>
            <w:r>
              <w:rPr>
                <w:bCs/>
                <w:lang w:val="en-US"/>
              </w:rPr>
              <w:t xml:space="preserve"> </w:t>
            </w:r>
          </w:p>
        </w:tc>
        <w:tc>
          <w:tcPr>
            <w:tcW w:w="1843" w:type="dxa"/>
          </w:tcPr>
          <w:p w14:paraId="03537D9F" w14:textId="77777777" w:rsidR="002B6C41" w:rsidRPr="00E65A93" w:rsidRDefault="002B6C41" w:rsidP="007A34C7">
            <w:pPr>
              <w:pStyle w:val="ListParagraph"/>
              <w:ind w:left="0"/>
              <w:rPr>
                <w:b/>
                <w:lang w:val="en-US"/>
              </w:rPr>
            </w:pPr>
          </w:p>
        </w:tc>
      </w:tr>
      <w:tr w:rsidR="002B6C41" w:rsidRPr="00E65A93" w14:paraId="13AF4698" w14:textId="3506DFFB" w:rsidTr="00E65A93">
        <w:tc>
          <w:tcPr>
            <w:tcW w:w="7938" w:type="dxa"/>
          </w:tcPr>
          <w:p w14:paraId="2E196904" w14:textId="52259861" w:rsidR="002B6C41" w:rsidRDefault="002B6C41" w:rsidP="002B6C41">
            <w:pPr>
              <w:rPr>
                <w:bCs/>
              </w:rPr>
            </w:pPr>
            <w:r>
              <w:rPr>
                <w:b/>
                <w:lang w:val="en-US"/>
              </w:rPr>
              <w:t xml:space="preserve">7. </w:t>
            </w:r>
            <w:r w:rsidRPr="002B6C41">
              <w:rPr>
                <w:b/>
                <w:lang w:val="en-US"/>
              </w:rPr>
              <w:t>A.O.B</w:t>
            </w:r>
            <w:r w:rsidR="00126950">
              <w:rPr>
                <w:b/>
                <w:lang w:val="en-US"/>
              </w:rPr>
              <w:t>.</w:t>
            </w:r>
          </w:p>
          <w:p w14:paraId="1A41B6A0" w14:textId="77777777" w:rsidR="002B6C41" w:rsidRDefault="00126950" w:rsidP="002B6C41">
            <w:pPr>
              <w:rPr>
                <w:bCs/>
              </w:rPr>
            </w:pPr>
            <w:r>
              <w:rPr>
                <w:bCs/>
              </w:rPr>
              <w:t>None</w:t>
            </w:r>
          </w:p>
          <w:p w14:paraId="1353DF6E" w14:textId="1F05AB29" w:rsidR="00126950" w:rsidRPr="002B6C41" w:rsidRDefault="00126950" w:rsidP="002B6C41">
            <w:pPr>
              <w:rPr>
                <w:bCs/>
              </w:rPr>
            </w:pPr>
          </w:p>
        </w:tc>
        <w:tc>
          <w:tcPr>
            <w:tcW w:w="1843" w:type="dxa"/>
          </w:tcPr>
          <w:p w14:paraId="0C778A80" w14:textId="77777777" w:rsidR="002B6C41" w:rsidRPr="00E65A93" w:rsidRDefault="002B6C41" w:rsidP="007A34C7">
            <w:pPr>
              <w:rPr>
                <w:b/>
              </w:rPr>
            </w:pPr>
          </w:p>
        </w:tc>
      </w:tr>
      <w:tr w:rsidR="002B6C41" w:rsidRPr="00FE0E12" w14:paraId="542D1B66" w14:textId="61091116" w:rsidTr="00E65A93">
        <w:tc>
          <w:tcPr>
            <w:tcW w:w="7938" w:type="dxa"/>
          </w:tcPr>
          <w:p w14:paraId="21A5120F" w14:textId="6BCE77C3" w:rsidR="00FE0E12" w:rsidRDefault="00FE0E12" w:rsidP="00FE0E12">
            <w:pPr>
              <w:rPr>
                <w:bCs/>
              </w:rPr>
            </w:pPr>
            <w:r>
              <w:rPr>
                <w:b/>
                <w:lang w:val="en-US"/>
              </w:rPr>
              <w:t xml:space="preserve">8. </w:t>
            </w:r>
            <w:r w:rsidR="002B6C41" w:rsidRPr="00FE0E12">
              <w:rPr>
                <w:b/>
                <w:lang w:val="en-US"/>
              </w:rPr>
              <w:t>Date and place of next meeting</w:t>
            </w:r>
          </w:p>
          <w:p w14:paraId="618E7DD1" w14:textId="672E06F9" w:rsidR="00FE0E12" w:rsidRDefault="00FE0E12" w:rsidP="00FE0E12">
            <w:pPr>
              <w:rPr>
                <w:bCs/>
              </w:rPr>
            </w:pPr>
            <w:r w:rsidRPr="00FE0E12">
              <w:rPr>
                <w:bCs/>
              </w:rPr>
              <w:t>Next committee meeting schedule</w:t>
            </w:r>
            <w:r w:rsidR="00126950">
              <w:rPr>
                <w:bCs/>
              </w:rPr>
              <w:t>d</w:t>
            </w:r>
            <w:r w:rsidRPr="00FE0E12">
              <w:rPr>
                <w:bCs/>
              </w:rPr>
              <w:t xml:space="preserve"> for </w:t>
            </w:r>
            <w:r w:rsidR="00126950">
              <w:rPr>
                <w:bCs/>
              </w:rPr>
              <w:t>Wednes</w:t>
            </w:r>
            <w:r w:rsidRPr="00FE0E12">
              <w:rPr>
                <w:bCs/>
              </w:rPr>
              <w:t xml:space="preserve">day </w:t>
            </w:r>
            <w:r w:rsidR="00126950">
              <w:rPr>
                <w:bCs/>
              </w:rPr>
              <w:t>9</w:t>
            </w:r>
            <w:r w:rsidRPr="00FE0E12">
              <w:rPr>
                <w:bCs/>
                <w:vertAlign w:val="superscript"/>
              </w:rPr>
              <w:t>th</w:t>
            </w:r>
            <w:r w:rsidRPr="00FE0E12">
              <w:rPr>
                <w:bCs/>
              </w:rPr>
              <w:t xml:space="preserve"> </w:t>
            </w:r>
            <w:r w:rsidR="00126950">
              <w:rPr>
                <w:bCs/>
              </w:rPr>
              <w:t>October</w:t>
            </w:r>
            <w:r w:rsidRPr="00FE0E12">
              <w:rPr>
                <w:bCs/>
              </w:rPr>
              <w:t xml:space="preserve"> at </w:t>
            </w:r>
            <w:r w:rsidR="00126950">
              <w:rPr>
                <w:bCs/>
              </w:rPr>
              <w:t>5:00</w:t>
            </w:r>
            <w:r w:rsidRPr="00FE0E12">
              <w:rPr>
                <w:bCs/>
              </w:rPr>
              <w:t xml:space="preserve">pm. </w:t>
            </w:r>
            <w:r w:rsidR="00126950">
              <w:rPr>
                <w:bCs/>
              </w:rPr>
              <w:t>JT to host.</w:t>
            </w:r>
          </w:p>
          <w:p w14:paraId="46340192" w14:textId="54B291C1" w:rsidR="00FE0E12" w:rsidRPr="00FE0E12" w:rsidRDefault="00FE0E12" w:rsidP="00FE0E12">
            <w:pPr>
              <w:rPr>
                <w:bCs/>
              </w:rPr>
            </w:pPr>
          </w:p>
        </w:tc>
        <w:tc>
          <w:tcPr>
            <w:tcW w:w="1843" w:type="dxa"/>
          </w:tcPr>
          <w:p w14:paraId="6980A107" w14:textId="46F0D213" w:rsidR="00FE0E12" w:rsidRPr="00FE0E12" w:rsidRDefault="00FE0E12" w:rsidP="007A34C7">
            <w:pPr>
              <w:rPr>
                <w:b/>
              </w:rPr>
            </w:pPr>
          </w:p>
        </w:tc>
      </w:tr>
    </w:tbl>
    <w:p w14:paraId="2E4F1A65" w14:textId="515917EE" w:rsidR="006B4621" w:rsidRPr="00FE0E12" w:rsidRDefault="00BC085B" w:rsidP="001B088E">
      <w:r w:rsidRPr="00FE0E12">
        <w:rPr>
          <w:b/>
        </w:rPr>
        <w:br/>
      </w:r>
    </w:p>
    <w:sectPr w:rsidR="006B4621" w:rsidRPr="00FE0E12" w:rsidSect="00352176">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97B8F" w14:textId="77777777" w:rsidR="005C1325" w:rsidRDefault="005C1325" w:rsidP="004770EE">
      <w:r>
        <w:separator/>
      </w:r>
    </w:p>
  </w:endnote>
  <w:endnote w:type="continuationSeparator" w:id="0">
    <w:p w14:paraId="4B991E09" w14:textId="77777777" w:rsidR="005C1325" w:rsidRDefault="005C1325" w:rsidP="00477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B0C2D" w14:textId="77777777" w:rsidR="005C1325" w:rsidRDefault="005C1325" w:rsidP="004770EE">
      <w:r>
        <w:separator/>
      </w:r>
    </w:p>
  </w:footnote>
  <w:footnote w:type="continuationSeparator" w:id="0">
    <w:p w14:paraId="68832783" w14:textId="77777777" w:rsidR="005C1325" w:rsidRDefault="005C1325" w:rsidP="00477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51545"/>
    <w:multiLevelType w:val="hybridMultilevel"/>
    <w:tmpl w:val="58D4338A"/>
    <w:lvl w:ilvl="0" w:tplc="70944F9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E92444"/>
    <w:multiLevelType w:val="hybridMultilevel"/>
    <w:tmpl w:val="B6DCA196"/>
    <w:lvl w:ilvl="0" w:tplc="70944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1D1977"/>
    <w:multiLevelType w:val="hybridMultilevel"/>
    <w:tmpl w:val="55FAD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040691"/>
    <w:multiLevelType w:val="hybridMultilevel"/>
    <w:tmpl w:val="11D80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42596A"/>
    <w:multiLevelType w:val="hybridMultilevel"/>
    <w:tmpl w:val="2730E30C"/>
    <w:lvl w:ilvl="0" w:tplc="70944F90">
      <w:start w:val="1"/>
      <w:numFmt w:val="decimal"/>
      <w:lvlText w:val="%1."/>
      <w:lvlJc w:val="left"/>
      <w:pPr>
        <w:ind w:left="1287"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545450">
    <w:abstractNumId w:val="2"/>
  </w:num>
  <w:num w:numId="2" w16cid:durableId="1124470198">
    <w:abstractNumId w:val="1"/>
  </w:num>
  <w:num w:numId="3" w16cid:durableId="1266966082">
    <w:abstractNumId w:val="0"/>
  </w:num>
  <w:num w:numId="4" w16cid:durableId="23290909">
    <w:abstractNumId w:val="4"/>
  </w:num>
  <w:num w:numId="5" w16cid:durableId="522596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0EE"/>
    <w:rsid w:val="00002ADC"/>
    <w:rsid w:val="0001003E"/>
    <w:rsid w:val="00025A27"/>
    <w:rsid w:val="00042E5A"/>
    <w:rsid w:val="00044493"/>
    <w:rsid w:val="00051BCC"/>
    <w:rsid w:val="00055289"/>
    <w:rsid w:val="000570B3"/>
    <w:rsid w:val="00060C1B"/>
    <w:rsid w:val="00074EF0"/>
    <w:rsid w:val="00087917"/>
    <w:rsid w:val="000A0751"/>
    <w:rsid w:val="000A772B"/>
    <w:rsid w:val="000B31C7"/>
    <w:rsid w:val="000B59FA"/>
    <w:rsid w:val="000D2863"/>
    <w:rsid w:val="000D7E74"/>
    <w:rsid w:val="000F101E"/>
    <w:rsid w:val="0010005B"/>
    <w:rsid w:val="00110139"/>
    <w:rsid w:val="00126950"/>
    <w:rsid w:val="00140A78"/>
    <w:rsid w:val="00145009"/>
    <w:rsid w:val="00147FDC"/>
    <w:rsid w:val="001547F1"/>
    <w:rsid w:val="00172010"/>
    <w:rsid w:val="00174C61"/>
    <w:rsid w:val="00185A1B"/>
    <w:rsid w:val="001A041A"/>
    <w:rsid w:val="001B088E"/>
    <w:rsid w:val="001B2CA7"/>
    <w:rsid w:val="001C2CE1"/>
    <w:rsid w:val="001C5E10"/>
    <w:rsid w:val="001C67C8"/>
    <w:rsid w:val="001C7E79"/>
    <w:rsid w:val="001D059A"/>
    <w:rsid w:val="001E1C5D"/>
    <w:rsid w:val="001F0FFE"/>
    <w:rsid w:val="0021235C"/>
    <w:rsid w:val="002301F8"/>
    <w:rsid w:val="00232A96"/>
    <w:rsid w:val="00235F93"/>
    <w:rsid w:val="00244434"/>
    <w:rsid w:val="002612BF"/>
    <w:rsid w:val="002865C6"/>
    <w:rsid w:val="00286C98"/>
    <w:rsid w:val="00290F5F"/>
    <w:rsid w:val="002B2161"/>
    <w:rsid w:val="002B6C41"/>
    <w:rsid w:val="002E1A89"/>
    <w:rsid w:val="002E4990"/>
    <w:rsid w:val="002F318C"/>
    <w:rsid w:val="002F6C26"/>
    <w:rsid w:val="00313738"/>
    <w:rsid w:val="003249A5"/>
    <w:rsid w:val="00337C0B"/>
    <w:rsid w:val="003445A1"/>
    <w:rsid w:val="00345E5B"/>
    <w:rsid w:val="00352176"/>
    <w:rsid w:val="00365EF2"/>
    <w:rsid w:val="003705B4"/>
    <w:rsid w:val="00373A2A"/>
    <w:rsid w:val="00385937"/>
    <w:rsid w:val="0038653A"/>
    <w:rsid w:val="003918EB"/>
    <w:rsid w:val="003B55B4"/>
    <w:rsid w:val="003C2785"/>
    <w:rsid w:val="003D430A"/>
    <w:rsid w:val="00401F5B"/>
    <w:rsid w:val="0041349B"/>
    <w:rsid w:val="004264C0"/>
    <w:rsid w:val="00431F14"/>
    <w:rsid w:val="00441D5D"/>
    <w:rsid w:val="00442CB8"/>
    <w:rsid w:val="004770EE"/>
    <w:rsid w:val="00481C3E"/>
    <w:rsid w:val="004951E6"/>
    <w:rsid w:val="004A54C9"/>
    <w:rsid w:val="004B5E2E"/>
    <w:rsid w:val="004B79FE"/>
    <w:rsid w:val="004C1533"/>
    <w:rsid w:val="004E545B"/>
    <w:rsid w:val="005102DB"/>
    <w:rsid w:val="00510558"/>
    <w:rsid w:val="0052714E"/>
    <w:rsid w:val="00533C9E"/>
    <w:rsid w:val="00542933"/>
    <w:rsid w:val="00546497"/>
    <w:rsid w:val="005472C0"/>
    <w:rsid w:val="00561D05"/>
    <w:rsid w:val="00566036"/>
    <w:rsid w:val="00567724"/>
    <w:rsid w:val="00572689"/>
    <w:rsid w:val="00574E93"/>
    <w:rsid w:val="00581127"/>
    <w:rsid w:val="005819B3"/>
    <w:rsid w:val="005829D9"/>
    <w:rsid w:val="00582D45"/>
    <w:rsid w:val="00582EA5"/>
    <w:rsid w:val="005839C8"/>
    <w:rsid w:val="005861EA"/>
    <w:rsid w:val="0058759D"/>
    <w:rsid w:val="00593CF3"/>
    <w:rsid w:val="005947C8"/>
    <w:rsid w:val="005B4396"/>
    <w:rsid w:val="005C1325"/>
    <w:rsid w:val="005C6E0C"/>
    <w:rsid w:val="005E559D"/>
    <w:rsid w:val="0060740E"/>
    <w:rsid w:val="00651C9C"/>
    <w:rsid w:val="00651F20"/>
    <w:rsid w:val="006560C5"/>
    <w:rsid w:val="006822C8"/>
    <w:rsid w:val="00692FE1"/>
    <w:rsid w:val="00697B45"/>
    <w:rsid w:val="006B3ED3"/>
    <w:rsid w:val="006B4621"/>
    <w:rsid w:val="006D2E25"/>
    <w:rsid w:val="006D59E3"/>
    <w:rsid w:val="006D65FF"/>
    <w:rsid w:val="006D76B7"/>
    <w:rsid w:val="006E4A5D"/>
    <w:rsid w:val="006E5E9A"/>
    <w:rsid w:val="006F180D"/>
    <w:rsid w:val="006F2BEC"/>
    <w:rsid w:val="007151C1"/>
    <w:rsid w:val="00721FC0"/>
    <w:rsid w:val="007336A5"/>
    <w:rsid w:val="00740465"/>
    <w:rsid w:val="00745630"/>
    <w:rsid w:val="00780202"/>
    <w:rsid w:val="00782F53"/>
    <w:rsid w:val="00783449"/>
    <w:rsid w:val="00792257"/>
    <w:rsid w:val="00794C9B"/>
    <w:rsid w:val="00797890"/>
    <w:rsid w:val="007A2A91"/>
    <w:rsid w:val="007A34C7"/>
    <w:rsid w:val="007A5688"/>
    <w:rsid w:val="007B4A27"/>
    <w:rsid w:val="007B4FD1"/>
    <w:rsid w:val="007B511C"/>
    <w:rsid w:val="007F3DA6"/>
    <w:rsid w:val="0080351D"/>
    <w:rsid w:val="008057AC"/>
    <w:rsid w:val="00815427"/>
    <w:rsid w:val="00821EB1"/>
    <w:rsid w:val="0082565E"/>
    <w:rsid w:val="00836E9E"/>
    <w:rsid w:val="00857C50"/>
    <w:rsid w:val="00886EA0"/>
    <w:rsid w:val="00893998"/>
    <w:rsid w:val="00897B7C"/>
    <w:rsid w:val="008A34C5"/>
    <w:rsid w:val="008C778A"/>
    <w:rsid w:val="008D6BCE"/>
    <w:rsid w:val="008E63A3"/>
    <w:rsid w:val="008F3AA6"/>
    <w:rsid w:val="00900E42"/>
    <w:rsid w:val="009074F9"/>
    <w:rsid w:val="00912FB3"/>
    <w:rsid w:val="009238C5"/>
    <w:rsid w:val="00930229"/>
    <w:rsid w:val="00935B6E"/>
    <w:rsid w:val="00937B72"/>
    <w:rsid w:val="00940975"/>
    <w:rsid w:val="00952596"/>
    <w:rsid w:val="009A2584"/>
    <w:rsid w:val="009B41BB"/>
    <w:rsid w:val="009B4D6C"/>
    <w:rsid w:val="009B6586"/>
    <w:rsid w:val="009C0D7A"/>
    <w:rsid w:val="009D1769"/>
    <w:rsid w:val="009D20C7"/>
    <w:rsid w:val="009E7F57"/>
    <w:rsid w:val="00A00E72"/>
    <w:rsid w:val="00A11143"/>
    <w:rsid w:val="00A12DCE"/>
    <w:rsid w:val="00A3774E"/>
    <w:rsid w:val="00A410C4"/>
    <w:rsid w:val="00A514C8"/>
    <w:rsid w:val="00A6062B"/>
    <w:rsid w:val="00A8013E"/>
    <w:rsid w:val="00A85737"/>
    <w:rsid w:val="00A91A7D"/>
    <w:rsid w:val="00A956AF"/>
    <w:rsid w:val="00AA053B"/>
    <w:rsid w:val="00AB20D2"/>
    <w:rsid w:val="00AB4D4E"/>
    <w:rsid w:val="00AC5214"/>
    <w:rsid w:val="00AE7A42"/>
    <w:rsid w:val="00AF7D2E"/>
    <w:rsid w:val="00B231EA"/>
    <w:rsid w:val="00B35EE8"/>
    <w:rsid w:val="00B44930"/>
    <w:rsid w:val="00B56B6D"/>
    <w:rsid w:val="00B5721D"/>
    <w:rsid w:val="00B616A9"/>
    <w:rsid w:val="00B8512C"/>
    <w:rsid w:val="00B877F5"/>
    <w:rsid w:val="00BA3DBA"/>
    <w:rsid w:val="00BB4184"/>
    <w:rsid w:val="00BB5C3E"/>
    <w:rsid w:val="00BC085B"/>
    <w:rsid w:val="00BD7177"/>
    <w:rsid w:val="00BE61B7"/>
    <w:rsid w:val="00BF4B05"/>
    <w:rsid w:val="00BF570F"/>
    <w:rsid w:val="00C00B08"/>
    <w:rsid w:val="00C01391"/>
    <w:rsid w:val="00C013FA"/>
    <w:rsid w:val="00C04ADC"/>
    <w:rsid w:val="00C17FE7"/>
    <w:rsid w:val="00C209F9"/>
    <w:rsid w:val="00C22ABA"/>
    <w:rsid w:val="00C32D98"/>
    <w:rsid w:val="00C32DB4"/>
    <w:rsid w:val="00C3405A"/>
    <w:rsid w:val="00C374BC"/>
    <w:rsid w:val="00C51C02"/>
    <w:rsid w:val="00C769FA"/>
    <w:rsid w:val="00CA689B"/>
    <w:rsid w:val="00CB18B8"/>
    <w:rsid w:val="00CB3539"/>
    <w:rsid w:val="00CE1029"/>
    <w:rsid w:val="00CE2E24"/>
    <w:rsid w:val="00D01270"/>
    <w:rsid w:val="00D04CD2"/>
    <w:rsid w:val="00D30BDF"/>
    <w:rsid w:val="00D4482E"/>
    <w:rsid w:val="00D51C8B"/>
    <w:rsid w:val="00D748D7"/>
    <w:rsid w:val="00D83364"/>
    <w:rsid w:val="00DA2BFA"/>
    <w:rsid w:val="00DB2F82"/>
    <w:rsid w:val="00DB49E7"/>
    <w:rsid w:val="00DD0DE1"/>
    <w:rsid w:val="00DD4407"/>
    <w:rsid w:val="00DF39C4"/>
    <w:rsid w:val="00DF60D8"/>
    <w:rsid w:val="00E125FC"/>
    <w:rsid w:val="00E14119"/>
    <w:rsid w:val="00E3239F"/>
    <w:rsid w:val="00E471F2"/>
    <w:rsid w:val="00E5779F"/>
    <w:rsid w:val="00E65A93"/>
    <w:rsid w:val="00E77F06"/>
    <w:rsid w:val="00E8721E"/>
    <w:rsid w:val="00EB1E05"/>
    <w:rsid w:val="00EB44E4"/>
    <w:rsid w:val="00EB6099"/>
    <w:rsid w:val="00EB6572"/>
    <w:rsid w:val="00EC27E8"/>
    <w:rsid w:val="00EC4445"/>
    <w:rsid w:val="00EC6FAC"/>
    <w:rsid w:val="00ED15EB"/>
    <w:rsid w:val="00ED2F6F"/>
    <w:rsid w:val="00ED5A26"/>
    <w:rsid w:val="00EE0B95"/>
    <w:rsid w:val="00EE0C82"/>
    <w:rsid w:val="00EE31FA"/>
    <w:rsid w:val="00EE4296"/>
    <w:rsid w:val="00EF0885"/>
    <w:rsid w:val="00F03F01"/>
    <w:rsid w:val="00F04348"/>
    <w:rsid w:val="00F04737"/>
    <w:rsid w:val="00F12741"/>
    <w:rsid w:val="00F15D93"/>
    <w:rsid w:val="00F72894"/>
    <w:rsid w:val="00F754C0"/>
    <w:rsid w:val="00F77F5D"/>
    <w:rsid w:val="00FA2536"/>
    <w:rsid w:val="00FB13C5"/>
    <w:rsid w:val="00FB7E67"/>
    <w:rsid w:val="00FC3113"/>
    <w:rsid w:val="00FC5157"/>
    <w:rsid w:val="00FD26E4"/>
    <w:rsid w:val="00FD4A9F"/>
    <w:rsid w:val="00FD7718"/>
    <w:rsid w:val="00FE0E12"/>
    <w:rsid w:val="00FF2A8F"/>
    <w:rsid w:val="00FF5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46851B"/>
  <w14:defaultImageDpi w14:val="300"/>
  <w15:docId w15:val="{C08B47DB-3144-004C-852A-76E1AFA1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770EE"/>
    <w:pPr>
      <w:keepNext/>
      <w:keepLines/>
      <w:spacing w:before="480"/>
      <w:jc w:val="center"/>
      <w:outlineLvl w:val="0"/>
    </w:pPr>
    <w:rPr>
      <w:rFonts w:asciiTheme="majorHAnsi" w:eastAsiaTheme="majorEastAsia" w:hAnsiTheme="majorHAnsi" w:cstheme="majorBidi"/>
      <w:b/>
      <w:bCs/>
      <w:color w:val="345A8A" w:themeColor="accent1" w:themeShade="B5"/>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0EE"/>
    <w:pPr>
      <w:ind w:left="720"/>
      <w:contextualSpacing/>
    </w:pPr>
  </w:style>
  <w:style w:type="paragraph" w:styleId="Header">
    <w:name w:val="header"/>
    <w:basedOn w:val="Normal"/>
    <w:link w:val="HeaderChar"/>
    <w:uiPriority w:val="99"/>
    <w:unhideWhenUsed/>
    <w:rsid w:val="004770EE"/>
    <w:pPr>
      <w:tabs>
        <w:tab w:val="center" w:pos="4320"/>
        <w:tab w:val="right" w:pos="8640"/>
      </w:tabs>
    </w:pPr>
  </w:style>
  <w:style w:type="character" w:customStyle="1" w:styleId="HeaderChar">
    <w:name w:val="Header Char"/>
    <w:basedOn w:val="DefaultParagraphFont"/>
    <w:link w:val="Header"/>
    <w:uiPriority w:val="99"/>
    <w:rsid w:val="004770EE"/>
    <w:rPr>
      <w:lang w:val="en-GB"/>
    </w:rPr>
  </w:style>
  <w:style w:type="paragraph" w:styleId="Footer">
    <w:name w:val="footer"/>
    <w:basedOn w:val="Normal"/>
    <w:link w:val="FooterChar"/>
    <w:uiPriority w:val="99"/>
    <w:unhideWhenUsed/>
    <w:rsid w:val="004770EE"/>
    <w:pPr>
      <w:tabs>
        <w:tab w:val="center" w:pos="4320"/>
        <w:tab w:val="right" w:pos="8640"/>
      </w:tabs>
    </w:pPr>
  </w:style>
  <w:style w:type="character" w:customStyle="1" w:styleId="FooterChar">
    <w:name w:val="Footer Char"/>
    <w:basedOn w:val="DefaultParagraphFont"/>
    <w:link w:val="Footer"/>
    <w:uiPriority w:val="99"/>
    <w:rsid w:val="004770EE"/>
    <w:rPr>
      <w:lang w:val="en-GB"/>
    </w:rPr>
  </w:style>
  <w:style w:type="paragraph" w:styleId="Title">
    <w:name w:val="Title"/>
    <w:basedOn w:val="Normal"/>
    <w:next w:val="Normal"/>
    <w:link w:val="TitleChar"/>
    <w:uiPriority w:val="10"/>
    <w:qFormat/>
    <w:rsid w:val="004770EE"/>
    <w:pPr>
      <w:pBdr>
        <w:bottom w:val="single" w:sz="8" w:space="4" w:color="4F81BD" w:themeColor="accent1"/>
      </w:pBdr>
      <w:spacing w:after="300"/>
      <w:contextualSpacing/>
      <w:jc w:val="center"/>
    </w:pPr>
    <w:rPr>
      <w:rFonts w:asciiTheme="majorHAnsi" w:eastAsiaTheme="majorEastAsia" w:hAnsiTheme="majorHAnsi" w:cstheme="majorBidi"/>
      <w:b/>
      <w:color w:val="17365D" w:themeColor="text2" w:themeShade="BF"/>
      <w:spacing w:val="5"/>
      <w:kern w:val="28"/>
      <w:sz w:val="32"/>
      <w:szCs w:val="32"/>
      <w:lang w:val="en-US"/>
    </w:rPr>
  </w:style>
  <w:style w:type="character" w:customStyle="1" w:styleId="TitleChar">
    <w:name w:val="Title Char"/>
    <w:basedOn w:val="DefaultParagraphFont"/>
    <w:link w:val="Title"/>
    <w:uiPriority w:val="10"/>
    <w:rsid w:val="004770EE"/>
    <w:rPr>
      <w:rFonts w:asciiTheme="majorHAnsi" w:eastAsiaTheme="majorEastAsia" w:hAnsiTheme="majorHAnsi" w:cstheme="majorBidi"/>
      <w:b/>
      <w:color w:val="17365D" w:themeColor="text2" w:themeShade="BF"/>
      <w:spacing w:val="5"/>
      <w:kern w:val="28"/>
      <w:sz w:val="32"/>
      <w:szCs w:val="32"/>
    </w:rPr>
  </w:style>
  <w:style w:type="character" w:customStyle="1" w:styleId="Heading1Char">
    <w:name w:val="Heading 1 Char"/>
    <w:basedOn w:val="DefaultParagraphFont"/>
    <w:link w:val="Heading1"/>
    <w:uiPriority w:val="9"/>
    <w:rsid w:val="004770EE"/>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E65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279016">
      <w:bodyDiv w:val="1"/>
      <w:marLeft w:val="0"/>
      <w:marRight w:val="0"/>
      <w:marTop w:val="0"/>
      <w:marBottom w:val="0"/>
      <w:divBdr>
        <w:top w:val="none" w:sz="0" w:space="0" w:color="auto"/>
        <w:left w:val="none" w:sz="0" w:space="0" w:color="auto"/>
        <w:bottom w:val="none" w:sz="0" w:space="0" w:color="auto"/>
        <w:right w:val="none" w:sz="0" w:space="0" w:color="auto"/>
      </w:divBdr>
    </w:div>
    <w:div w:id="1847012503">
      <w:bodyDiv w:val="1"/>
      <w:marLeft w:val="0"/>
      <w:marRight w:val="0"/>
      <w:marTop w:val="0"/>
      <w:marBottom w:val="0"/>
      <w:divBdr>
        <w:top w:val="none" w:sz="0" w:space="0" w:color="auto"/>
        <w:left w:val="none" w:sz="0" w:space="0" w:color="auto"/>
        <w:bottom w:val="none" w:sz="0" w:space="0" w:color="auto"/>
        <w:right w:val="none" w:sz="0" w:space="0" w:color="auto"/>
      </w:divBdr>
      <w:divsChild>
        <w:div w:id="2072073072">
          <w:marLeft w:val="0"/>
          <w:marRight w:val="0"/>
          <w:marTop w:val="0"/>
          <w:marBottom w:val="0"/>
          <w:divBdr>
            <w:top w:val="none" w:sz="0" w:space="0" w:color="auto"/>
            <w:left w:val="none" w:sz="0" w:space="0" w:color="auto"/>
            <w:bottom w:val="none" w:sz="0" w:space="0" w:color="auto"/>
            <w:right w:val="none" w:sz="0" w:space="0" w:color="auto"/>
          </w:divBdr>
        </w:div>
        <w:div w:id="249896149">
          <w:marLeft w:val="0"/>
          <w:marRight w:val="0"/>
          <w:marTop w:val="0"/>
          <w:marBottom w:val="0"/>
          <w:divBdr>
            <w:top w:val="none" w:sz="0" w:space="0" w:color="auto"/>
            <w:left w:val="none" w:sz="0" w:space="0" w:color="auto"/>
            <w:bottom w:val="none" w:sz="0" w:space="0" w:color="auto"/>
            <w:right w:val="none" w:sz="0" w:space="0" w:color="auto"/>
          </w:divBdr>
        </w:div>
        <w:div w:id="496965483">
          <w:marLeft w:val="0"/>
          <w:marRight w:val="0"/>
          <w:marTop w:val="0"/>
          <w:marBottom w:val="0"/>
          <w:divBdr>
            <w:top w:val="none" w:sz="0" w:space="0" w:color="auto"/>
            <w:left w:val="none" w:sz="0" w:space="0" w:color="auto"/>
            <w:bottom w:val="none" w:sz="0" w:space="0" w:color="auto"/>
            <w:right w:val="none" w:sz="0" w:space="0" w:color="auto"/>
          </w:divBdr>
        </w:div>
        <w:div w:id="2012179181">
          <w:marLeft w:val="0"/>
          <w:marRight w:val="0"/>
          <w:marTop w:val="0"/>
          <w:marBottom w:val="0"/>
          <w:divBdr>
            <w:top w:val="none" w:sz="0" w:space="0" w:color="auto"/>
            <w:left w:val="none" w:sz="0" w:space="0" w:color="auto"/>
            <w:bottom w:val="none" w:sz="0" w:space="0" w:color="auto"/>
            <w:right w:val="none" w:sz="0" w:space="0" w:color="auto"/>
          </w:divBdr>
        </w:div>
        <w:div w:id="785736967">
          <w:marLeft w:val="0"/>
          <w:marRight w:val="0"/>
          <w:marTop w:val="0"/>
          <w:marBottom w:val="0"/>
          <w:divBdr>
            <w:top w:val="none" w:sz="0" w:space="0" w:color="auto"/>
            <w:left w:val="none" w:sz="0" w:space="0" w:color="auto"/>
            <w:bottom w:val="none" w:sz="0" w:space="0" w:color="auto"/>
            <w:right w:val="none" w:sz="0" w:space="0" w:color="auto"/>
          </w:divBdr>
        </w:div>
        <w:div w:id="1566795079">
          <w:marLeft w:val="0"/>
          <w:marRight w:val="0"/>
          <w:marTop w:val="0"/>
          <w:marBottom w:val="0"/>
          <w:divBdr>
            <w:top w:val="none" w:sz="0" w:space="0" w:color="auto"/>
            <w:left w:val="none" w:sz="0" w:space="0" w:color="auto"/>
            <w:bottom w:val="none" w:sz="0" w:space="0" w:color="auto"/>
            <w:right w:val="none" w:sz="0" w:space="0" w:color="auto"/>
          </w:divBdr>
        </w:div>
        <w:div w:id="47649122">
          <w:marLeft w:val="0"/>
          <w:marRight w:val="0"/>
          <w:marTop w:val="0"/>
          <w:marBottom w:val="0"/>
          <w:divBdr>
            <w:top w:val="none" w:sz="0" w:space="0" w:color="auto"/>
            <w:left w:val="none" w:sz="0" w:space="0" w:color="auto"/>
            <w:bottom w:val="none" w:sz="0" w:space="0" w:color="auto"/>
            <w:right w:val="none" w:sz="0" w:space="0" w:color="auto"/>
          </w:divBdr>
        </w:div>
        <w:div w:id="1545672872">
          <w:marLeft w:val="0"/>
          <w:marRight w:val="0"/>
          <w:marTop w:val="0"/>
          <w:marBottom w:val="0"/>
          <w:divBdr>
            <w:top w:val="none" w:sz="0" w:space="0" w:color="auto"/>
            <w:left w:val="none" w:sz="0" w:space="0" w:color="auto"/>
            <w:bottom w:val="none" w:sz="0" w:space="0" w:color="auto"/>
            <w:right w:val="none" w:sz="0" w:space="0" w:color="auto"/>
          </w:divBdr>
        </w:div>
        <w:div w:id="1999652865">
          <w:marLeft w:val="0"/>
          <w:marRight w:val="0"/>
          <w:marTop w:val="0"/>
          <w:marBottom w:val="0"/>
          <w:divBdr>
            <w:top w:val="none" w:sz="0" w:space="0" w:color="auto"/>
            <w:left w:val="none" w:sz="0" w:space="0" w:color="auto"/>
            <w:bottom w:val="none" w:sz="0" w:space="0" w:color="auto"/>
            <w:right w:val="none" w:sz="0" w:space="0" w:color="auto"/>
          </w:divBdr>
        </w:div>
        <w:div w:id="1640839297">
          <w:marLeft w:val="0"/>
          <w:marRight w:val="0"/>
          <w:marTop w:val="0"/>
          <w:marBottom w:val="0"/>
          <w:divBdr>
            <w:top w:val="none" w:sz="0" w:space="0" w:color="auto"/>
            <w:left w:val="none" w:sz="0" w:space="0" w:color="auto"/>
            <w:bottom w:val="none" w:sz="0" w:space="0" w:color="auto"/>
            <w:right w:val="none" w:sz="0" w:space="0" w:color="auto"/>
          </w:divBdr>
        </w:div>
        <w:div w:id="1386022586">
          <w:marLeft w:val="0"/>
          <w:marRight w:val="0"/>
          <w:marTop w:val="0"/>
          <w:marBottom w:val="0"/>
          <w:divBdr>
            <w:top w:val="none" w:sz="0" w:space="0" w:color="auto"/>
            <w:left w:val="none" w:sz="0" w:space="0" w:color="auto"/>
            <w:bottom w:val="none" w:sz="0" w:space="0" w:color="auto"/>
            <w:right w:val="none" w:sz="0" w:space="0" w:color="auto"/>
          </w:divBdr>
        </w:div>
        <w:div w:id="142936595">
          <w:marLeft w:val="0"/>
          <w:marRight w:val="0"/>
          <w:marTop w:val="0"/>
          <w:marBottom w:val="0"/>
          <w:divBdr>
            <w:top w:val="none" w:sz="0" w:space="0" w:color="auto"/>
            <w:left w:val="none" w:sz="0" w:space="0" w:color="auto"/>
            <w:bottom w:val="none" w:sz="0" w:space="0" w:color="auto"/>
            <w:right w:val="none" w:sz="0" w:space="0" w:color="auto"/>
          </w:divBdr>
        </w:div>
        <w:div w:id="195047982">
          <w:marLeft w:val="0"/>
          <w:marRight w:val="0"/>
          <w:marTop w:val="0"/>
          <w:marBottom w:val="0"/>
          <w:divBdr>
            <w:top w:val="none" w:sz="0" w:space="0" w:color="auto"/>
            <w:left w:val="none" w:sz="0" w:space="0" w:color="auto"/>
            <w:bottom w:val="none" w:sz="0" w:space="0" w:color="auto"/>
            <w:right w:val="none" w:sz="0" w:space="0" w:color="auto"/>
          </w:divBdr>
        </w:div>
        <w:div w:id="407576521">
          <w:marLeft w:val="0"/>
          <w:marRight w:val="0"/>
          <w:marTop w:val="0"/>
          <w:marBottom w:val="0"/>
          <w:divBdr>
            <w:top w:val="none" w:sz="0" w:space="0" w:color="auto"/>
            <w:left w:val="none" w:sz="0" w:space="0" w:color="auto"/>
            <w:bottom w:val="none" w:sz="0" w:space="0" w:color="auto"/>
            <w:right w:val="none" w:sz="0" w:space="0" w:color="auto"/>
          </w:divBdr>
        </w:div>
        <w:div w:id="214148555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Brown</dc:creator>
  <cp:keywords/>
  <dc:description/>
  <cp:lastModifiedBy>Peter Brown</cp:lastModifiedBy>
  <cp:revision>7</cp:revision>
  <cp:lastPrinted>2024-05-30T15:15:00Z</cp:lastPrinted>
  <dcterms:created xsi:type="dcterms:W3CDTF">2024-05-30T14:43:00Z</dcterms:created>
  <dcterms:modified xsi:type="dcterms:W3CDTF">2024-10-20T13:03:00Z</dcterms:modified>
</cp:coreProperties>
</file>