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196E" w14:textId="256FD435" w:rsidR="00974DEE" w:rsidRDefault="00974DEE" w:rsidP="00974DEE">
      <w:pPr>
        <w:jc w:val="center"/>
        <w:rPr>
          <w:b/>
          <w:bCs/>
        </w:rPr>
      </w:pPr>
      <w:r>
        <w:rPr>
          <w:b/>
          <w:bCs/>
        </w:rPr>
        <w:t xml:space="preserve">   </w:t>
      </w:r>
      <w:r w:rsidR="00295F62">
        <w:rPr>
          <w:b/>
          <w:bCs/>
        </w:rPr>
        <w:t xml:space="preserve">MINUTES OF </w:t>
      </w:r>
      <w:r w:rsidRPr="00526476">
        <w:rPr>
          <w:b/>
          <w:bCs/>
        </w:rPr>
        <w:t xml:space="preserve">THEYDON MOUNT PARISH COUNCIL OGM HELD AT 7M ON MONDAY </w:t>
      </w:r>
      <w:r w:rsidR="008D66D5">
        <w:rPr>
          <w:b/>
          <w:bCs/>
        </w:rPr>
        <w:t>9</w:t>
      </w:r>
      <w:r w:rsidR="008D66D5" w:rsidRPr="008D66D5">
        <w:rPr>
          <w:b/>
          <w:bCs/>
          <w:vertAlign w:val="superscript"/>
        </w:rPr>
        <w:t>TH</w:t>
      </w:r>
      <w:r w:rsidR="008D66D5">
        <w:rPr>
          <w:b/>
          <w:bCs/>
        </w:rPr>
        <w:t xml:space="preserve"> DECEMBER</w:t>
      </w:r>
      <w:r w:rsidR="00295F62">
        <w:rPr>
          <w:b/>
          <w:bCs/>
        </w:rPr>
        <w:t xml:space="preserve"> 2024</w:t>
      </w:r>
    </w:p>
    <w:p w14:paraId="286BEE3C" w14:textId="2A60CA78" w:rsidR="00295F62" w:rsidRPr="00295F62" w:rsidRDefault="00974DEE" w:rsidP="00295F62">
      <w:pPr>
        <w:pStyle w:val="ListParagraph"/>
        <w:numPr>
          <w:ilvl w:val="0"/>
          <w:numId w:val="2"/>
        </w:numPr>
        <w:ind w:left="284" w:hanging="284"/>
      </w:pPr>
      <w:r w:rsidRPr="002E0043">
        <w:rPr>
          <w:b/>
          <w:bCs/>
        </w:rPr>
        <w:t>Apologies</w:t>
      </w:r>
      <w:r w:rsidR="00295F62" w:rsidRPr="002E0043">
        <w:rPr>
          <w:b/>
          <w:bCs/>
        </w:rPr>
        <w:t xml:space="preserve">:  </w:t>
      </w:r>
      <w:r w:rsidR="00295F62" w:rsidRPr="00295F62">
        <w:t>None</w:t>
      </w:r>
      <w:r w:rsidRPr="00295F62">
        <w:t xml:space="preserve">  </w:t>
      </w:r>
    </w:p>
    <w:p w14:paraId="2951A850" w14:textId="3560329E" w:rsidR="007759B1" w:rsidRDefault="00295F62" w:rsidP="00974DEE">
      <w:pPr>
        <w:pStyle w:val="ListParagraph"/>
        <w:numPr>
          <w:ilvl w:val="0"/>
          <w:numId w:val="2"/>
        </w:numPr>
        <w:ind w:left="284" w:hanging="284"/>
      </w:pPr>
      <w:r w:rsidRPr="002E0043">
        <w:rPr>
          <w:b/>
          <w:bCs/>
        </w:rPr>
        <w:t xml:space="preserve">In Attendance: </w:t>
      </w:r>
      <w:r w:rsidRPr="00295F62">
        <w:t xml:space="preserve">Peter Connell (PC) - Chair, Keith Farrow (KF), Hilliard Brewitt (HTB), Heather Brady (HB), Martin Hudson (MH) and Rod Angood (RA) </w:t>
      </w:r>
      <w:r w:rsidR="007759B1">
        <w:t>–</w:t>
      </w:r>
      <w:r w:rsidRPr="00295F62">
        <w:t xml:space="preserve"> Clerk</w:t>
      </w:r>
    </w:p>
    <w:p w14:paraId="6674A5AE" w14:textId="63114A06" w:rsidR="00974DEE" w:rsidRDefault="00295F62" w:rsidP="00974DEE">
      <w:pPr>
        <w:pStyle w:val="ListParagraph"/>
        <w:numPr>
          <w:ilvl w:val="0"/>
          <w:numId w:val="2"/>
        </w:numPr>
        <w:ind w:left="284" w:hanging="284"/>
      </w:pPr>
      <w:r w:rsidRPr="002E0043">
        <w:rPr>
          <w:b/>
          <w:bCs/>
        </w:rPr>
        <w:t>3</w:t>
      </w:r>
      <w:r w:rsidR="00974DEE" w:rsidRPr="002E0043">
        <w:rPr>
          <w:b/>
          <w:bCs/>
        </w:rPr>
        <w:t>.</w:t>
      </w:r>
      <w:r w:rsidR="00974DEE">
        <w:t xml:space="preserve"> </w:t>
      </w:r>
      <w:r w:rsidR="00974DEE" w:rsidRPr="002E0043">
        <w:rPr>
          <w:b/>
          <w:bCs/>
        </w:rPr>
        <w:t>Declarations of Interest:</w:t>
      </w:r>
      <w:r w:rsidR="00974DEE">
        <w:t xml:space="preserve"> </w:t>
      </w:r>
      <w:r>
        <w:t>None</w:t>
      </w:r>
    </w:p>
    <w:p w14:paraId="5A0B143E" w14:textId="5470AB51" w:rsidR="00295F62" w:rsidRDefault="00295F62" w:rsidP="00974DEE">
      <w:r>
        <w:rPr>
          <w:b/>
          <w:bCs/>
        </w:rPr>
        <w:t>4</w:t>
      </w:r>
      <w:r w:rsidR="00974DEE" w:rsidRPr="00A06F35">
        <w:rPr>
          <w:b/>
          <w:bCs/>
        </w:rPr>
        <w:t>.</w:t>
      </w:r>
      <w:r w:rsidR="00974DEE" w:rsidRPr="00526476">
        <w:rPr>
          <w:b/>
          <w:bCs/>
        </w:rPr>
        <w:t xml:space="preserve"> Minutes of the last OGM</w:t>
      </w:r>
      <w:r w:rsidR="00974DEE">
        <w:t xml:space="preserve"> </w:t>
      </w:r>
      <w:r w:rsidR="008D66D5" w:rsidRPr="008D66D5">
        <w:rPr>
          <w:b/>
          <w:bCs/>
        </w:rPr>
        <w:t>(21</w:t>
      </w:r>
      <w:r w:rsidR="008D66D5" w:rsidRPr="008D66D5">
        <w:rPr>
          <w:b/>
          <w:bCs/>
          <w:vertAlign w:val="superscript"/>
        </w:rPr>
        <w:t>ST</w:t>
      </w:r>
      <w:r w:rsidR="008D66D5" w:rsidRPr="008D66D5">
        <w:rPr>
          <w:b/>
          <w:bCs/>
        </w:rPr>
        <w:t xml:space="preserve"> October)</w:t>
      </w:r>
      <w:r w:rsidR="006F1CBF">
        <w:rPr>
          <w:b/>
          <w:bCs/>
        </w:rPr>
        <w:t>:</w:t>
      </w:r>
      <w:r w:rsidR="008D66D5">
        <w:t xml:space="preserve"> </w:t>
      </w:r>
      <w:r w:rsidR="00974DEE">
        <w:t xml:space="preserve">– </w:t>
      </w:r>
      <w:r>
        <w:t>R</w:t>
      </w:r>
      <w:r w:rsidR="00974DEE">
        <w:t>atified</w:t>
      </w:r>
      <w:r w:rsidR="006F1CBF">
        <w:t xml:space="preserve"> </w:t>
      </w:r>
      <w:r w:rsidR="00613A0C">
        <w:t xml:space="preserve">- </w:t>
      </w:r>
      <w:r>
        <w:t>RA to Publish</w:t>
      </w:r>
    </w:p>
    <w:p w14:paraId="6AB03FEB" w14:textId="73797D15" w:rsidR="00974DEE" w:rsidRDefault="00295F62" w:rsidP="00974DEE">
      <w:r>
        <w:rPr>
          <w:b/>
          <w:bCs/>
        </w:rPr>
        <w:t>5</w:t>
      </w:r>
      <w:r w:rsidR="00974DEE">
        <w:t xml:space="preserve">. </w:t>
      </w:r>
      <w:r w:rsidR="00974DEE" w:rsidRPr="00526476">
        <w:rPr>
          <w:b/>
          <w:bCs/>
        </w:rPr>
        <w:t>Business:</w:t>
      </w:r>
    </w:p>
    <w:p w14:paraId="0690FF3A" w14:textId="7200EC79" w:rsidR="00974DEE" w:rsidRPr="00A06F35" w:rsidRDefault="00295F62" w:rsidP="00974DEE">
      <w:pPr>
        <w:ind w:firstLine="720"/>
        <w:rPr>
          <w:b/>
          <w:bCs/>
        </w:rPr>
      </w:pPr>
      <w:r>
        <w:rPr>
          <w:b/>
          <w:bCs/>
        </w:rPr>
        <w:t>5</w:t>
      </w:r>
      <w:r w:rsidR="00974DEE" w:rsidRPr="00A06F35">
        <w:rPr>
          <w:b/>
          <w:bCs/>
        </w:rPr>
        <w:t>.1 Progress Reports:</w:t>
      </w:r>
    </w:p>
    <w:p w14:paraId="31A4F83F" w14:textId="5D39B249" w:rsidR="00A814FF" w:rsidRDefault="00974DEE" w:rsidP="00A814FF">
      <w:pPr>
        <w:pStyle w:val="ListParagraph"/>
        <w:numPr>
          <w:ilvl w:val="0"/>
          <w:numId w:val="6"/>
        </w:numPr>
        <w:tabs>
          <w:tab w:val="left" w:pos="1134"/>
          <w:tab w:val="left" w:pos="1560"/>
        </w:tabs>
      </w:pPr>
      <w:r w:rsidRPr="00A814FF">
        <w:rPr>
          <w:b/>
          <w:bCs/>
        </w:rPr>
        <w:t>Gateways Initiative</w:t>
      </w:r>
      <w:r>
        <w:t xml:space="preserve"> – </w:t>
      </w:r>
      <w:r w:rsidR="005841E1">
        <w:t>HTB</w:t>
      </w:r>
      <w:r w:rsidR="00820A4C">
        <w:t xml:space="preserve"> stated that a</w:t>
      </w:r>
      <w:r w:rsidR="005841E1">
        <w:t xml:space="preserve">ll gateway frames had been set in place and </w:t>
      </w:r>
      <w:r w:rsidR="00820A4C">
        <w:t xml:space="preserve">the </w:t>
      </w:r>
      <w:r w:rsidR="005841E1">
        <w:t>recently</w:t>
      </w:r>
      <w:r w:rsidR="00820A4C">
        <w:t xml:space="preserve"> purchased signs mounted to them. Teams of residents and councillors had planted most of the bulbs at each location over the weekend 7/8 December. One remaining gateway sign needed bulbs planted and would be completed over the weekend of 14/15 December.</w:t>
      </w:r>
      <w:r w:rsidR="00A814FF">
        <w:t xml:space="preserve"> </w:t>
      </w:r>
      <w:r w:rsidR="00820A4C">
        <w:t xml:space="preserve">TMPC confirmed that one more gateway sign should be installed </w:t>
      </w:r>
      <w:r w:rsidR="009238CF">
        <w:t>near</w:t>
      </w:r>
      <w:r w:rsidR="00A814FF">
        <w:t xml:space="preserve"> the junction of Hobbs Cross Road and Epping Lane.</w:t>
      </w:r>
    </w:p>
    <w:p w14:paraId="56E035CC" w14:textId="6E55ED0D" w:rsidR="008D66D5" w:rsidRDefault="00974DEE" w:rsidP="00A814FF">
      <w:pPr>
        <w:pStyle w:val="ListParagraph"/>
        <w:numPr>
          <w:ilvl w:val="0"/>
          <w:numId w:val="6"/>
        </w:numPr>
        <w:tabs>
          <w:tab w:val="left" w:pos="1134"/>
          <w:tab w:val="left" w:pos="1560"/>
        </w:tabs>
      </w:pPr>
      <w:r w:rsidRPr="00A814FF">
        <w:rPr>
          <w:b/>
          <w:bCs/>
        </w:rPr>
        <w:t xml:space="preserve">Telephone Box </w:t>
      </w:r>
      <w:r w:rsidRPr="0065177A">
        <w:t xml:space="preserve">– </w:t>
      </w:r>
      <w:r w:rsidR="00A814FF">
        <w:t>TMPC confirmed that the spare door should be sold on to recover funds and RA should engage the insurance company regarding the return of claim money.</w:t>
      </w:r>
      <w:r w:rsidR="008D66D5">
        <w:t xml:space="preserve"> </w:t>
      </w:r>
      <w:r w:rsidR="00E62515">
        <w:t xml:space="preserve"> TMPC determined that pursuit of ownership of the phone box should be delayed pending any future opportunity presenting itself.</w:t>
      </w:r>
    </w:p>
    <w:p w14:paraId="06B1F0A5" w14:textId="77777777" w:rsidR="008D66D5" w:rsidRDefault="008D66D5" w:rsidP="008D66D5">
      <w:pPr>
        <w:pStyle w:val="ListParagraph"/>
        <w:ind w:left="1134"/>
      </w:pPr>
    </w:p>
    <w:p w14:paraId="61D9C0FF" w14:textId="0279CBC2" w:rsidR="00C60FDD" w:rsidRDefault="00295F62" w:rsidP="00295F62">
      <w:pPr>
        <w:pStyle w:val="ListParagraph"/>
        <w:tabs>
          <w:tab w:val="left" w:pos="1134"/>
        </w:tabs>
        <w:ind w:left="709"/>
      </w:pPr>
      <w:r>
        <w:rPr>
          <w:b/>
          <w:bCs/>
        </w:rPr>
        <w:t>5</w:t>
      </w:r>
      <w:r w:rsidR="00974DEE" w:rsidRPr="008D66D5">
        <w:rPr>
          <w:b/>
          <w:bCs/>
        </w:rPr>
        <w:t>.2</w:t>
      </w:r>
      <w:r w:rsidR="00974DEE">
        <w:t xml:space="preserve"> </w:t>
      </w:r>
      <w:r w:rsidR="00974DEE" w:rsidRPr="008D66D5">
        <w:rPr>
          <w:b/>
          <w:bCs/>
        </w:rPr>
        <w:t>Local Highways</w:t>
      </w:r>
      <w:r w:rsidR="00974DEE">
        <w:t xml:space="preserve"> - PC </w:t>
      </w:r>
      <w:r w:rsidR="00E62515">
        <w:t>stated that i</w:t>
      </w:r>
      <w:r w:rsidR="009238CF">
        <w:t xml:space="preserve">n accordance with </w:t>
      </w:r>
      <w:r w:rsidR="00E62515">
        <w:t>the decisions of the last OGM he had collated all the relevant evidence and submitted a new request for action to Essex Highways</w:t>
      </w:r>
      <w:r w:rsidR="00C60FDD">
        <w:t xml:space="preserve"> on 1/11/2024. To date that submission had evoked no response from Essex Highways. PC added that he had also contacted:</w:t>
      </w:r>
    </w:p>
    <w:p w14:paraId="292372D1" w14:textId="2CA70C5D" w:rsidR="00C60FDD" w:rsidRDefault="00C60FDD" w:rsidP="00295F62">
      <w:pPr>
        <w:pStyle w:val="ListParagraph"/>
        <w:tabs>
          <w:tab w:val="left" w:pos="1134"/>
        </w:tabs>
        <w:ind w:left="709"/>
      </w:pPr>
      <w:r>
        <w:rPr>
          <w:b/>
          <w:bCs/>
        </w:rPr>
        <w:tab/>
      </w:r>
      <w:r>
        <w:t xml:space="preserve"> 2 x MP’s - (Neil Hudson had responded positively), </w:t>
      </w:r>
    </w:p>
    <w:p w14:paraId="16A0E6EF" w14:textId="42FF90B7" w:rsidR="00C60FDD" w:rsidRDefault="00C60FDD" w:rsidP="00295F62">
      <w:pPr>
        <w:pStyle w:val="ListParagraph"/>
        <w:tabs>
          <w:tab w:val="left" w:pos="1134"/>
        </w:tabs>
        <w:ind w:left="709"/>
      </w:pPr>
      <w:r>
        <w:tab/>
        <w:t xml:space="preserve">all District Councillors - (without any response) </w:t>
      </w:r>
    </w:p>
    <w:p w14:paraId="1CFB8326" w14:textId="2864B880" w:rsidR="00C60FDD" w:rsidRDefault="00C60FDD" w:rsidP="00295F62">
      <w:pPr>
        <w:pStyle w:val="ListParagraph"/>
        <w:tabs>
          <w:tab w:val="left" w:pos="1134"/>
        </w:tabs>
        <w:ind w:left="709"/>
      </w:pPr>
      <w:r>
        <w:tab/>
      </w:r>
      <w:proofErr w:type="spellStart"/>
      <w:r>
        <w:t>Jaymey</w:t>
      </w:r>
      <w:proofErr w:type="spellEnd"/>
      <w:r>
        <w:t xml:space="preserve"> McIvor - who had offered some useful suggestions</w:t>
      </w:r>
    </w:p>
    <w:p w14:paraId="740CF148" w14:textId="4AF015C1" w:rsidR="00C60FDD" w:rsidRDefault="00C60FDD" w:rsidP="00295F62">
      <w:pPr>
        <w:pStyle w:val="ListParagraph"/>
        <w:tabs>
          <w:tab w:val="left" w:pos="1134"/>
        </w:tabs>
        <w:ind w:left="709"/>
      </w:pPr>
      <w:r>
        <w:tab/>
      </w:r>
      <w:r w:rsidR="009238CF">
        <w:t xml:space="preserve">Adriana Jones of Stanford Rivers and North Weald and Richard Clay of Theydon </w:t>
      </w:r>
      <w:proofErr w:type="spellStart"/>
      <w:r w:rsidR="009238CF">
        <w:t>Garnon</w:t>
      </w:r>
      <w:proofErr w:type="spellEnd"/>
      <w:r w:rsidR="009238CF">
        <w:t xml:space="preserve"> PC </w:t>
      </w:r>
      <w:r>
        <w:t xml:space="preserve">– </w:t>
      </w:r>
      <w:r w:rsidR="009238CF">
        <w:t>both had responded positively.</w:t>
      </w:r>
    </w:p>
    <w:p w14:paraId="2A521E65" w14:textId="13B32B84" w:rsidR="00974DEE" w:rsidRDefault="00C60FDD" w:rsidP="00295F62">
      <w:pPr>
        <w:pStyle w:val="ListParagraph"/>
        <w:tabs>
          <w:tab w:val="left" w:pos="1134"/>
        </w:tabs>
        <w:ind w:left="709"/>
      </w:pPr>
      <w:r>
        <w:t>PC stated that the next intended steps were to upload our case to the Highways Portal and email Essex Highways again</w:t>
      </w:r>
      <w:r w:rsidR="009238CF">
        <w:t xml:space="preserve"> and added that he would notify Everything Epping Forest of the steps taken by TMPC after the renewed application to Essex Highways</w:t>
      </w:r>
      <w:r w:rsidR="009A43B9">
        <w:t xml:space="preserve"> had been made.</w:t>
      </w:r>
      <w:r w:rsidR="008D66D5">
        <w:t xml:space="preserve"> </w:t>
      </w:r>
    </w:p>
    <w:p w14:paraId="2B64D7F8" w14:textId="79CABDB9" w:rsidR="00974DEE" w:rsidRDefault="00295F62" w:rsidP="00974DEE">
      <w:pPr>
        <w:ind w:left="709"/>
      </w:pPr>
      <w:r>
        <w:rPr>
          <w:b/>
          <w:bCs/>
        </w:rPr>
        <w:t>5</w:t>
      </w:r>
      <w:r w:rsidR="00974DEE" w:rsidRPr="00B61D96">
        <w:rPr>
          <w:b/>
          <w:bCs/>
        </w:rPr>
        <w:t>.3</w:t>
      </w:r>
      <w:r w:rsidR="00974DEE">
        <w:t xml:space="preserve"> </w:t>
      </w:r>
      <w:r w:rsidR="00974DEE" w:rsidRPr="00B61D96">
        <w:rPr>
          <w:b/>
          <w:bCs/>
        </w:rPr>
        <w:t>Community Police Officer</w:t>
      </w:r>
      <w:r w:rsidR="00974DEE">
        <w:t xml:space="preserve"> – RA </w:t>
      </w:r>
      <w:r>
        <w:t>briefed TMPC on response received from the Community Police Office. The response provided incomplete data on all RTA’s within the parish</w:t>
      </w:r>
      <w:r w:rsidR="005841E1">
        <w:t xml:space="preserve"> compared to our own records</w:t>
      </w:r>
      <w:r>
        <w:t>, suggested that TMPC submit a case for Speed strips</w:t>
      </w:r>
      <w:r w:rsidR="005841E1">
        <w:t xml:space="preserve"> at known black spot locations, since it was unlikely that any speed operations on our roads could be mounted by the police and confirmed the opinion that road markings at Banks Lane/Mount Road and Mount Road/Epping Lane junctions were very poor.</w:t>
      </w:r>
      <w:r w:rsidR="008D66D5">
        <w:t xml:space="preserve"> </w:t>
      </w:r>
    </w:p>
    <w:p w14:paraId="56BDFF50" w14:textId="1C21B96D" w:rsidR="00974DEE" w:rsidRDefault="009A43B9" w:rsidP="00974DEE">
      <w:pPr>
        <w:ind w:left="709" w:firstLine="11"/>
      </w:pPr>
      <w:r>
        <w:rPr>
          <w:b/>
          <w:bCs/>
        </w:rPr>
        <w:t>5</w:t>
      </w:r>
      <w:r w:rsidR="00974DEE" w:rsidRPr="00A06F35">
        <w:rPr>
          <w:b/>
          <w:bCs/>
        </w:rPr>
        <w:t>.</w:t>
      </w:r>
      <w:r w:rsidR="00974DEE">
        <w:rPr>
          <w:b/>
          <w:bCs/>
        </w:rPr>
        <w:t>4</w:t>
      </w:r>
      <w:r w:rsidR="00974DEE" w:rsidRPr="00A06F35">
        <w:rPr>
          <w:b/>
          <w:bCs/>
        </w:rPr>
        <w:t xml:space="preserve"> Newsletter</w:t>
      </w:r>
      <w:r w:rsidR="00974DEE">
        <w:t xml:space="preserve"> – MH reported that the next Newsletter </w:t>
      </w:r>
      <w:r w:rsidR="00B338C1">
        <w:t>had been prepared and delivered electronically and hard copy would be circulated shortly.</w:t>
      </w:r>
    </w:p>
    <w:p w14:paraId="39273643" w14:textId="4BC9B97B" w:rsidR="00B338C1" w:rsidRDefault="009A43B9" w:rsidP="00974DEE">
      <w:pPr>
        <w:ind w:left="720"/>
      </w:pPr>
      <w:r>
        <w:rPr>
          <w:b/>
          <w:bCs/>
        </w:rPr>
        <w:t>5</w:t>
      </w:r>
      <w:r w:rsidR="00974DEE" w:rsidRPr="00A06F35">
        <w:rPr>
          <w:b/>
          <w:bCs/>
        </w:rPr>
        <w:t>.5</w:t>
      </w:r>
      <w:r w:rsidR="00974DEE">
        <w:t xml:space="preserve"> </w:t>
      </w:r>
      <w:r w:rsidR="00974DEE" w:rsidRPr="00A06F35">
        <w:rPr>
          <w:b/>
          <w:bCs/>
        </w:rPr>
        <w:t>Litter Pick</w:t>
      </w:r>
      <w:r w:rsidR="00974DEE">
        <w:t xml:space="preserve"> – </w:t>
      </w:r>
      <w:r w:rsidR="00B338C1">
        <w:t>HB reported that 12 people had turned up for the event</w:t>
      </w:r>
      <w:r w:rsidR="006032B3">
        <w:t xml:space="preserve"> and a good outcome was achieved</w:t>
      </w:r>
      <w:r w:rsidR="00B338C1">
        <w:t>.</w:t>
      </w:r>
      <w:r w:rsidR="006032B3">
        <w:t xml:space="preserve"> TMPC determined that a Litter Pick 3 times a year would suffice.</w:t>
      </w:r>
    </w:p>
    <w:p w14:paraId="452FBBAB" w14:textId="1172C05A" w:rsidR="00974DEE" w:rsidRPr="00A06F35" w:rsidRDefault="009A43B9" w:rsidP="00974DEE">
      <w:pPr>
        <w:rPr>
          <w:b/>
          <w:bCs/>
        </w:rPr>
      </w:pPr>
      <w:r>
        <w:rPr>
          <w:b/>
          <w:bCs/>
        </w:rPr>
        <w:t>6</w:t>
      </w:r>
      <w:r w:rsidR="00974DEE" w:rsidRPr="00A06F35">
        <w:rPr>
          <w:b/>
          <w:bCs/>
        </w:rPr>
        <w:t>. Finance:</w:t>
      </w:r>
    </w:p>
    <w:p w14:paraId="5B861E8E" w14:textId="0497B6BE" w:rsidR="00D83800" w:rsidRDefault="009A43B9" w:rsidP="00974DEE">
      <w:pPr>
        <w:ind w:left="720"/>
      </w:pPr>
      <w:proofErr w:type="gramStart"/>
      <w:r>
        <w:rPr>
          <w:b/>
          <w:bCs/>
        </w:rPr>
        <w:t>6</w:t>
      </w:r>
      <w:r w:rsidR="00974DEE" w:rsidRPr="00416189">
        <w:rPr>
          <w:b/>
          <w:bCs/>
        </w:rPr>
        <w:t xml:space="preserve">.1  </w:t>
      </w:r>
      <w:r w:rsidR="00974DEE" w:rsidRPr="00B61D96">
        <w:t>MH</w:t>
      </w:r>
      <w:proofErr w:type="gramEnd"/>
      <w:r w:rsidR="00974DEE" w:rsidRPr="00B61D96">
        <w:t xml:space="preserve"> </w:t>
      </w:r>
      <w:r w:rsidR="006032B3">
        <w:t>presented the current cash flow statement to TMPC. With all anticipated expenditures accounted for but with one or two “in payments” still to be reflected in the accounts the balance was positive and healthy.</w:t>
      </w:r>
    </w:p>
    <w:p w14:paraId="533F58B3" w14:textId="1D11F5D1" w:rsidR="00974DEE" w:rsidRDefault="00A872B0" w:rsidP="00974DEE">
      <w:pPr>
        <w:ind w:left="720"/>
      </w:pPr>
      <w:r w:rsidRPr="00A872B0">
        <w:rPr>
          <w:b/>
          <w:bCs/>
        </w:rPr>
        <w:t>6.2</w:t>
      </w:r>
      <w:r>
        <w:t xml:space="preserve"> </w:t>
      </w:r>
      <w:r w:rsidR="00D83800" w:rsidRPr="00D83800">
        <w:t>This financial state prompted the suggestion that the February OGM agenda should focus on developing a TMPC strategy for the coming year identifying and costing intended goals and projects</w:t>
      </w:r>
      <w:r>
        <w:t>.</w:t>
      </w:r>
      <w:r w:rsidR="00D83800" w:rsidRPr="00D83800">
        <w:t xml:space="preserve"> The motion was approved.</w:t>
      </w:r>
      <w:r w:rsidR="006F1CBF" w:rsidRPr="00D83800">
        <w:t xml:space="preserve"> </w:t>
      </w:r>
    </w:p>
    <w:p w14:paraId="1E03D2D6" w14:textId="0479694A" w:rsidR="00A872B0" w:rsidRPr="00D83800" w:rsidRDefault="00A872B0" w:rsidP="00A872B0">
      <w:r w:rsidRPr="00A872B0">
        <w:rPr>
          <w:b/>
          <w:bCs/>
        </w:rPr>
        <w:lastRenderedPageBreak/>
        <w:t>6.3</w:t>
      </w:r>
      <w:r>
        <w:t xml:space="preserve"> TMPC discussed the impending Precept process expected to be released by EFDC in the new year.</w:t>
      </w:r>
      <w:r w:rsidR="00497091">
        <w:t xml:space="preserve"> </w:t>
      </w:r>
      <w:r>
        <w:t xml:space="preserve">Given MH’s reported status of the current </w:t>
      </w:r>
      <w:proofErr w:type="gramStart"/>
      <w:r>
        <w:t>years</w:t>
      </w:r>
      <w:proofErr w:type="gramEnd"/>
      <w:r>
        <w:t xml:space="preserve"> finances, TMPC determined to seek the same Precept amount as sought last year.</w:t>
      </w:r>
    </w:p>
    <w:p w14:paraId="3F7C7C68" w14:textId="7C01E334" w:rsidR="00974DEE" w:rsidRDefault="009A43B9" w:rsidP="00974DEE">
      <w:r>
        <w:rPr>
          <w:b/>
          <w:bCs/>
        </w:rPr>
        <w:t>7</w:t>
      </w:r>
      <w:r w:rsidR="00974DEE">
        <w:t xml:space="preserve">. </w:t>
      </w:r>
      <w:r w:rsidR="00974DEE" w:rsidRPr="00A06F35">
        <w:rPr>
          <w:b/>
          <w:bCs/>
        </w:rPr>
        <w:t xml:space="preserve"> Adjacent Parish Councils Liaison</w:t>
      </w:r>
      <w:r w:rsidR="00974DEE">
        <w:t xml:space="preserve"> – PC </w:t>
      </w:r>
      <w:r w:rsidR="00D83800">
        <w:t xml:space="preserve">reminded TMPC that he had engaged adjacent </w:t>
      </w:r>
      <w:proofErr w:type="gramStart"/>
      <w:r w:rsidR="00D83800">
        <w:t>PC’s</w:t>
      </w:r>
      <w:proofErr w:type="gramEnd"/>
      <w:r w:rsidR="00D83800">
        <w:t xml:space="preserve"> over current highways and traffic calming measures and would continue to keep them in the loop.</w:t>
      </w:r>
      <w:r w:rsidR="003125D1">
        <w:t xml:space="preserve"> </w:t>
      </w:r>
      <w:r w:rsidR="006F1CBF">
        <w:t xml:space="preserve"> </w:t>
      </w:r>
    </w:p>
    <w:p w14:paraId="12087E23" w14:textId="77777777" w:rsidR="003125D1" w:rsidRDefault="00974DEE" w:rsidP="00974DEE">
      <w:r w:rsidRPr="00A06F35">
        <w:rPr>
          <w:b/>
          <w:bCs/>
        </w:rPr>
        <w:t>8. Planning:</w:t>
      </w:r>
      <w:r>
        <w:rPr>
          <w:b/>
          <w:bCs/>
        </w:rPr>
        <w:t xml:space="preserve"> -</w:t>
      </w:r>
      <w:r w:rsidR="006F1CBF">
        <w:rPr>
          <w:b/>
          <w:bCs/>
        </w:rPr>
        <w:t xml:space="preserve"> </w:t>
      </w:r>
      <w:r w:rsidR="006F1CBF" w:rsidRPr="006F1CBF">
        <w:t xml:space="preserve">RA </w:t>
      </w:r>
      <w:r w:rsidR="003125D1">
        <w:t>informed TMPC of some planning decisions posted in the November decisions notice that he felt TMPC might have overlooked. He agreed to investigate further and bring any discovery back to TMPC.</w:t>
      </w:r>
    </w:p>
    <w:p w14:paraId="34A7A3A8" w14:textId="77777777" w:rsidR="005433BB" w:rsidRDefault="003125D1" w:rsidP="00974DEE">
      <w:r>
        <w:t>RA circulated copy of an Adriana Jones message that alluded to some changes in the planning process which specifically</w:t>
      </w:r>
      <w:r w:rsidR="005433BB">
        <w:t xml:space="preserve"> related to Householder applications which appear to be further constrained than TMPC might have anticipated.</w:t>
      </w:r>
    </w:p>
    <w:p w14:paraId="28E81C99" w14:textId="0EF432C0" w:rsidR="005433BB" w:rsidRDefault="005433BB" w:rsidP="00974DEE">
      <w:r>
        <w:t>RA was instructed to book 3 x places on the next Introduction to Planning day course offered by EALC</w:t>
      </w:r>
    </w:p>
    <w:p w14:paraId="676A7F9F" w14:textId="2B11E2AD" w:rsidR="004C3414" w:rsidRDefault="004C3414" w:rsidP="005433BB">
      <w:r>
        <w:t xml:space="preserve">PC Introduced the planning application related to </w:t>
      </w:r>
      <w:proofErr w:type="spellStart"/>
      <w:r>
        <w:t>Carrisbrooke</w:t>
      </w:r>
      <w:proofErr w:type="spellEnd"/>
      <w:r>
        <w:t xml:space="preserve"> Farm. PC noted that North Weald had submitted a very thorough and compelling objection and wondered given the actual location within our parish whether any additional objection would be necessary. The decision was for HB to formulate a TMPC objection for inclusion at EFDC.</w:t>
      </w:r>
    </w:p>
    <w:p w14:paraId="1CB1ACB8" w14:textId="52FB6F92" w:rsidR="005433BB" w:rsidRDefault="004C3414" w:rsidP="005433BB">
      <w:r>
        <w:t>HB agreed to speak to the application should it come to the Planning Committee.</w:t>
      </w:r>
    </w:p>
    <w:p w14:paraId="2D5478F9" w14:textId="7BF07ABF" w:rsidR="005433BB" w:rsidRDefault="00192F8F" w:rsidP="00974DEE">
      <w:r>
        <w:t xml:space="preserve">HTB briefed TMPC on his discussion with Chris Whitbread in which the damaged Finger Post at the junction of Banks Lane and Mount Road was explored. The Finger Post had languished in the </w:t>
      </w:r>
      <w:proofErr w:type="gramStart"/>
      <w:r>
        <w:t>Rangers  yard</w:t>
      </w:r>
      <w:proofErr w:type="gramEnd"/>
      <w:r>
        <w:t xml:space="preserve"> since it had been damaged and HTB could get no answer to his numerous calls regarding progress of any repair. Subsequently HTB was informed that he could collect the Finger Post and subject to obtaining landowners permission it could be repaired at our cost providing we undertook responsibility for it going forward.</w:t>
      </w:r>
    </w:p>
    <w:p w14:paraId="2EF29AF9" w14:textId="4274B9D0" w:rsidR="00192F8F" w:rsidRPr="006F1CBF" w:rsidRDefault="00192F8F" w:rsidP="00974DEE">
      <w:r>
        <w:t>TMPC determined</w:t>
      </w:r>
      <w:r w:rsidR="002E0043">
        <w:t xml:space="preserve"> that engagement regarding shared costs and responsibilities should be entered into with TGPC</w:t>
      </w:r>
    </w:p>
    <w:p w14:paraId="6A428D01" w14:textId="6F607C6B" w:rsidR="00974DEE" w:rsidRDefault="00974DEE" w:rsidP="00974DEE">
      <w:r w:rsidRPr="00416189">
        <w:rPr>
          <w:b/>
          <w:bCs/>
        </w:rPr>
        <w:t>9. Correspondence:</w:t>
      </w:r>
      <w:r w:rsidR="002E0043">
        <w:rPr>
          <w:b/>
          <w:bCs/>
        </w:rPr>
        <w:t xml:space="preserve"> </w:t>
      </w:r>
      <w:r w:rsidR="002E0043" w:rsidRPr="002E0043">
        <w:t>None to report</w:t>
      </w:r>
    </w:p>
    <w:p w14:paraId="326F5B6F" w14:textId="6C8D493C" w:rsidR="000F5003" w:rsidRPr="000F5003" w:rsidRDefault="000F5003" w:rsidP="00974DEE">
      <w:pPr>
        <w:rPr>
          <w:b/>
          <w:bCs/>
        </w:rPr>
      </w:pPr>
      <w:r w:rsidRPr="000F5003">
        <w:rPr>
          <w:b/>
          <w:bCs/>
        </w:rPr>
        <w:t>10. Dates of Meetings for 2025</w:t>
      </w:r>
      <w:r>
        <w:rPr>
          <w:b/>
          <w:bCs/>
        </w:rPr>
        <w:t xml:space="preserve">: - </w:t>
      </w:r>
      <w:r w:rsidRPr="000F5003">
        <w:t>RA would circulate proposed dates and circulate for approval.</w:t>
      </w:r>
    </w:p>
    <w:p w14:paraId="0F439A3B" w14:textId="77777777" w:rsidR="00974DEE" w:rsidRDefault="00974DEE" w:rsidP="00974DEE"/>
    <w:p w14:paraId="2071A862" w14:textId="2C63A1C9" w:rsidR="002E5F7D" w:rsidRDefault="00974DEE">
      <w:r>
        <w:t xml:space="preserve">Signed  </w:t>
      </w:r>
      <w:r>
        <w:tab/>
      </w:r>
      <w:r w:rsidR="004C3414">
        <w:rPr>
          <w:noProof/>
        </w:rPr>
        <w:drawing>
          <wp:inline distT="0" distB="0" distL="0" distR="0" wp14:anchorId="7ACFB338" wp14:editId="23B38647">
            <wp:extent cx="1559560" cy="372745"/>
            <wp:effectExtent l="0" t="0" r="2540" b="8255"/>
            <wp:docPr id="961282135" name="Picture 1" descr="A black rope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82135" name="Picture 1" descr="A black rope in the shape of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9560" cy="372745"/>
                    </a:xfrm>
                    <a:prstGeom prst="rect">
                      <a:avLst/>
                    </a:prstGeom>
                  </pic:spPr>
                </pic:pic>
              </a:graphicData>
            </a:graphic>
          </wp:inline>
        </w:drawing>
      </w:r>
      <w:r>
        <w:tab/>
      </w:r>
      <w:r w:rsidR="00B67D03">
        <w:t>C</w:t>
      </w:r>
      <w:r w:rsidR="004C3414">
        <w:t xml:space="preserve">hair of </w:t>
      </w:r>
      <w:r>
        <w:t xml:space="preserve"> TMPC  dated </w:t>
      </w:r>
      <w:r w:rsidR="00A872B0">
        <w:t>29</w:t>
      </w:r>
      <w:r>
        <w:t>/1</w:t>
      </w:r>
      <w:r w:rsidR="002E0043">
        <w:t>2</w:t>
      </w:r>
      <w:r>
        <w:t>/2024</w:t>
      </w:r>
    </w:p>
    <w:sectPr w:rsidR="002E5F7D" w:rsidSect="000F5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0E2"/>
    <w:multiLevelType w:val="hybridMultilevel"/>
    <w:tmpl w:val="49D4B26A"/>
    <w:lvl w:ilvl="0" w:tplc="08090001">
      <w:start w:val="1"/>
      <w:numFmt w:val="bullet"/>
      <w:lvlText w:val=""/>
      <w:lvlJc w:val="left"/>
      <w:pPr>
        <w:ind w:left="2250" w:hanging="360"/>
      </w:pPr>
      <w:rPr>
        <w:rFonts w:ascii="Symbol" w:hAnsi="Symbol" w:hint="default"/>
      </w:rPr>
    </w:lvl>
    <w:lvl w:ilvl="1" w:tplc="08090003">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1" w15:restartNumberingAfterBreak="0">
    <w:nsid w:val="11701710"/>
    <w:multiLevelType w:val="multilevel"/>
    <w:tmpl w:val="E86037D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6694946"/>
    <w:multiLevelType w:val="multilevel"/>
    <w:tmpl w:val="8B64FEF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7E15DA0"/>
    <w:multiLevelType w:val="hybridMultilevel"/>
    <w:tmpl w:val="D36A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F735A"/>
    <w:multiLevelType w:val="multilevel"/>
    <w:tmpl w:val="1D98D46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7CAE66C2"/>
    <w:multiLevelType w:val="hybridMultilevel"/>
    <w:tmpl w:val="458427EC"/>
    <w:lvl w:ilvl="0" w:tplc="E61EA8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3177416">
    <w:abstractNumId w:val="0"/>
  </w:num>
  <w:num w:numId="2" w16cid:durableId="464204515">
    <w:abstractNumId w:val="5"/>
  </w:num>
  <w:num w:numId="3" w16cid:durableId="1955096476">
    <w:abstractNumId w:val="2"/>
  </w:num>
  <w:num w:numId="4" w16cid:durableId="811410021">
    <w:abstractNumId w:val="4"/>
  </w:num>
  <w:num w:numId="5" w16cid:durableId="1750035521">
    <w:abstractNumId w:val="1"/>
  </w:num>
  <w:num w:numId="6" w16cid:durableId="93802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EE"/>
    <w:rsid w:val="00032D4E"/>
    <w:rsid w:val="000F5003"/>
    <w:rsid w:val="00192F8F"/>
    <w:rsid w:val="00197FFE"/>
    <w:rsid w:val="001D60DE"/>
    <w:rsid w:val="00262124"/>
    <w:rsid w:val="00295F62"/>
    <w:rsid w:val="002E0043"/>
    <w:rsid w:val="002E5F7D"/>
    <w:rsid w:val="003125D1"/>
    <w:rsid w:val="003152BE"/>
    <w:rsid w:val="00420316"/>
    <w:rsid w:val="00497091"/>
    <w:rsid w:val="004C3414"/>
    <w:rsid w:val="005433BB"/>
    <w:rsid w:val="005841E1"/>
    <w:rsid w:val="006032B3"/>
    <w:rsid w:val="00613A0C"/>
    <w:rsid w:val="0065177A"/>
    <w:rsid w:val="006F1CBF"/>
    <w:rsid w:val="007759B1"/>
    <w:rsid w:val="00820A4C"/>
    <w:rsid w:val="008D66D5"/>
    <w:rsid w:val="008D7433"/>
    <w:rsid w:val="008E6EDD"/>
    <w:rsid w:val="009238CF"/>
    <w:rsid w:val="00974DEE"/>
    <w:rsid w:val="009A43B9"/>
    <w:rsid w:val="00A814FF"/>
    <w:rsid w:val="00A872B0"/>
    <w:rsid w:val="00AC751D"/>
    <w:rsid w:val="00B338C1"/>
    <w:rsid w:val="00B67D03"/>
    <w:rsid w:val="00BE0CF3"/>
    <w:rsid w:val="00C4091E"/>
    <w:rsid w:val="00C60FDD"/>
    <w:rsid w:val="00D2604D"/>
    <w:rsid w:val="00D83800"/>
    <w:rsid w:val="00D96639"/>
    <w:rsid w:val="00E62515"/>
    <w:rsid w:val="00EC49FC"/>
    <w:rsid w:val="00FD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73DC"/>
  <w15:chartTrackingRefBased/>
  <w15:docId w15:val="{EF0C0940-7429-4BF5-A338-49A2039C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DEE"/>
  </w:style>
  <w:style w:type="paragraph" w:styleId="Heading1">
    <w:name w:val="heading 1"/>
    <w:basedOn w:val="Normal"/>
    <w:next w:val="Normal"/>
    <w:link w:val="Heading1Char"/>
    <w:uiPriority w:val="9"/>
    <w:qFormat/>
    <w:rsid w:val="00974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DEE"/>
    <w:rPr>
      <w:rFonts w:eastAsiaTheme="majorEastAsia" w:cstheme="majorBidi"/>
      <w:color w:val="272727" w:themeColor="text1" w:themeTint="D8"/>
    </w:rPr>
  </w:style>
  <w:style w:type="paragraph" w:styleId="Title">
    <w:name w:val="Title"/>
    <w:basedOn w:val="Normal"/>
    <w:next w:val="Normal"/>
    <w:link w:val="TitleChar"/>
    <w:uiPriority w:val="10"/>
    <w:qFormat/>
    <w:rsid w:val="0097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DEE"/>
    <w:pPr>
      <w:spacing w:before="160"/>
      <w:jc w:val="center"/>
    </w:pPr>
    <w:rPr>
      <w:i/>
      <w:iCs/>
      <w:color w:val="404040" w:themeColor="text1" w:themeTint="BF"/>
    </w:rPr>
  </w:style>
  <w:style w:type="character" w:customStyle="1" w:styleId="QuoteChar">
    <w:name w:val="Quote Char"/>
    <w:basedOn w:val="DefaultParagraphFont"/>
    <w:link w:val="Quote"/>
    <w:uiPriority w:val="29"/>
    <w:rsid w:val="00974DEE"/>
    <w:rPr>
      <w:i/>
      <w:iCs/>
      <w:color w:val="404040" w:themeColor="text1" w:themeTint="BF"/>
    </w:rPr>
  </w:style>
  <w:style w:type="paragraph" w:styleId="ListParagraph">
    <w:name w:val="List Paragraph"/>
    <w:basedOn w:val="Normal"/>
    <w:uiPriority w:val="1"/>
    <w:qFormat/>
    <w:rsid w:val="00974DEE"/>
    <w:pPr>
      <w:ind w:left="720"/>
      <w:contextualSpacing/>
    </w:pPr>
  </w:style>
  <w:style w:type="character" w:styleId="IntenseEmphasis">
    <w:name w:val="Intense Emphasis"/>
    <w:basedOn w:val="DefaultParagraphFont"/>
    <w:uiPriority w:val="21"/>
    <w:qFormat/>
    <w:rsid w:val="00974DEE"/>
    <w:rPr>
      <w:i/>
      <w:iCs/>
      <w:color w:val="0F4761" w:themeColor="accent1" w:themeShade="BF"/>
    </w:rPr>
  </w:style>
  <w:style w:type="paragraph" w:styleId="IntenseQuote">
    <w:name w:val="Intense Quote"/>
    <w:basedOn w:val="Normal"/>
    <w:next w:val="Normal"/>
    <w:link w:val="IntenseQuoteChar"/>
    <w:uiPriority w:val="30"/>
    <w:qFormat/>
    <w:rsid w:val="00974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DEE"/>
    <w:rPr>
      <w:i/>
      <w:iCs/>
      <w:color w:val="0F4761" w:themeColor="accent1" w:themeShade="BF"/>
    </w:rPr>
  </w:style>
  <w:style w:type="character" w:styleId="IntenseReference">
    <w:name w:val="Intense Reference"/>
    <w:basedOn w:val="DefaultParagraphFont"/>
    <w:uiPriority w:val="32"/>
    <w:qFormat/>
    <w:rsid w:val="00974D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9</cp:revision>
  <cp:lastPrinted>2025-02-10T11:02:00Z</cp:lastPrinted>
  <dcterms:created xsi:type="dcterms:W3CDTF">2024-12-10T15:34:00Z</dcterms:created>
  <dcterms:modified xsi:type="dcterms:W3CDTF">2025-02-10T11:07:00Z</dcterms:modified>
</cp:coreProperties>
</file>