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04274" w14:textId="77777777" w:rsidR="00974DEE" w:rsidRPr="00526476" w:rsidRDefault="00974DEE" w:rsidP="00974DEE">
      <w:pPr>
        <w:jc w:val="center"/>
        <w:rPr>
          <w:b/>
          <w:bCs/>
        </w:rPr>
      </w:pPr>
      <w:r>
        <w:rPr>
          <w:b/>
          <w:bCs/>
        </w:rPr>
        <w:t xml:space="preserve">   MINUTES OF </w:t>
      </w:r>
      <w:r w:rsidRPr="00526476">
        <w:rPr>
          <w:b/>
          <w:bCs/>
        </w:rPr>
        <w:t>THEYDON MOUNT PARISH COUNCIL OGM HELD AT</w:t>
      </w:r>
    </w:p>
    <w:p w14:paraId="7212196E" w14:textId="77777777" w:rsidR="00974DEE" w:rsidRDefault="00974DEE" w:rsidP="00974DEE">
      <w:pPr>
        <w:jc w:val="center"/>
        <w:rPr>
          <w:b/>
          <w:bCs/>
        </w:rPr>
      </w:pPr>
      <w:r w:rsidRPr="00526476">
        <w:rPr>
          <w:b/>
          <w:bCs/>
        </w:rPr>
        <w:t>MOUNT FARM CONFERENCE VENUE CM16 7PX AT 7M ON MONDAY 21</w:t>
      </w:r>
      <w:r w:rsidRPr="00526476">
        <w:rPr>
          <w:b/>
          <w:bCs/>
          <w:vertAlign w:val="superscript"/>
        </w:rPr>
        <w:t>st</w:t>
      </w:r>
      <w:r w:rsidRPr="00526476">
        <w:rPr>
          <w:b/>
          <w:bCs/>
        </w:rPr>
        <w:t xml:space="preserve"> October.</w:t>
      </w:r>
    </w:p>
    <w:p w14:paraId="3B668121" w14:textId="05B08C9F" w:rsidR="00974DEE" w:rsidRPr="002F0AF6" w:rsidRDefault="00974DEE" w:rsidP="00974DEE">
      <w:pPr>
        <w:pStyle w:val="ListParagraph"/>
        <w:numPr>
          <w:ilvl w:val="0"/>
          <w:numId w:val="2"/>
        </w:numPr>
        <w:ind w:left="284" w:hanging="284"/>
      </w:pPr>
      <w:proofErr w:type="gramStart"/>
      <w:r w:rsidRPr="002F0AF6">
        <w:rPr>
          <w:b/>
          <w:bCs/>
        </w:rPr>
        <w:t>Apologies :</w:t>
      </w:r>
      <w:proofErr w:type="gramEnd"/>
      <w:r w:rsidRPr="002F0AF6">
        <w:rPr>
          <w:b/>
          <w:bCs/>
        </w:rPr>
        <w:t xml:space="preserve">  </w:t>
      </w:r>
      <w:r w:rsidR="0065177A">
        <w:t>None</w:t>
      </w:r>
    </w:p>
    <w:p w14:paraId="6674A5AE" w14:textId="77777777" w:rsidR="00974DEE" w:rsidRDefault="00974DEE" w:rsidP="00974DEE">
      <w:r w:rsidRPr="00A06F35">
        <w:rPr>
          <w:b/>
          <w:bCs/>
        </w:rPr>
        <w:t>2.</w:t>
      </w:r>
      <w:r>
        <w:t xml:space="preserve"> </w:t>
      </w:r>
      <w:r w:rsidRPr="00526476">
        <w:rPr>
          <w:b/>
          <w:bCs/>
        </w:rPr>
        <w:t>Declarations of Interest:</w:t>
      </w:r>
      <w:r>
        <w:t xml:space="preserve"> None</w:t>
      </w:r>
    </w:p>
    <w:p w14:paraId="2404E41F" w14:textId="77777777" w:rsidR="00974DEE" w:rsidRDefault="00974DEE" w:rsidP="00974DEE">
      <w:r w:rsidRPr="00A06F35">
        <w:rPr>
          <w:b/>
          <w:bCs/>
        </w:rPr>
        <w:t>3.</w:t>
      </w:r>
      <w:r w:rsidRPr="00526476">
        <w:rPr>
          <w:b/>
          <w:bCs/>
        </w:rPr>
        <w:t xml:space="preserve"> Minutes of the last OGM</w:t>
      </w:r>
      <w:r>
        <w:t xml:space="preserve"> – Ratified – </w:t>
      </w:r>
      <w:r w:rsidRPr="002F0AF6">
        <w:rPr>
          <w:b/>
          <w:bCs/>
          <w:color w:val="FF0000"/>
        </w:rPr>
        <w:t>RA to publish</w:t>
      </w:r>
      <w:r>
        <w:t>.</w:t>
      </w:r>
    </w:p>
    <w:p w14:paraId="6AB03FEB" w14:textId="77777777" w:rsidR="00974DEE" w:rsidRDefault="00974DEE" w:rsidP="00974DEE">
      <w:r w:rsidRPr="00A06F35">
        <w:rPr>
          <w:b/>
          <w:bCs/>
        </w:rPr>
        <w:t>4</w:t>
      </w:r>
      <w:r>
        <w:t xml:space="preserve">. </w:t>
      </w:r>
      <w:r w:rsidRPr="00526476">
        <w:rPr>
          <w:b/>
          <w:bCs/>
        </w:rPr>
        <w:t>Business:</w:t>
      </w:r>
    </w:p>
    <w:p w14:paraId="0690FF3A" w14:textId="77777777" w:rsidR="00974DEE" w:rsidRPr="00A06F35" w:rsidRDefault="00974DEE" w:rsidP="00974DEE">
      <w:pPr>
        <w:ind w:firstLine="720"/>
        <w:rPr>
          <w:b/>
          <w:bCs/>
        </w:rPr>
      </w:pPr>
      <w:r w:rsidRPr="00A06F35">
        <w:rPr>
          <w:b/>
          <w:bCs/>
        </w:rPr>
        <w:t>4.1 Progress Reports:</w:t>
      </w:r>
    </w:p>
    <w:p w14:paraId="039C1A48" w14:textId="0E4FAAAB" w:rsidR="00974DEE" w:rsidRDefault="00974DEE" w:rsidP="00974DEE">
      <w:pPr>
        <w:pStyle w:val="ListParagraph"/>
        <w:numPr>
          <w:ilvl w:val="0"/>
          <w:numId w:val="1"/>
        </w:numPr>
        <w:tabs>
          <w:tab w:val="left" w:pos="1134"/>
          <w:tab w:val="left" w:pos="1560"/>
        </w:tabs>
        <w:ind w:left="1418" w:hanging="284"/>
      </w:pPr>
      <w:r>
        <w:t xml:space="preserve"> </w:t>
      </w:r>
      <w:r w:rsidRPr="00526476">
        <w:rPr>
          <w:b/>
          <w:bCs/>
        </w:rPr>
        <w:t>Gateways Initiative</w:t>
      </w:r>
      <w:r>
        <w:t xml:space="preserve"> – Following release of the permits for our Gateway Signs TMPC discussed the T&amp;</w:t>
      </w:r>
      <w:proofErr w:type="gramStart"/>
      <w:r>
        <w:t>C’s</w:t>
      </w:r>
      <w:proofErr w:type="gramEnd"/>
      <w:r>
        <w:t xml:space="preserve"> within the permits and planning for the next stages of the project. HTB reported that he had secured a favourable quotation from a suitable contractor for the work to install the gateways into the verges at the </w:t>
      </w:r>
      <w:r w:rsidR="0065177A">
        <w:t>designated</w:t>
      </w:r>
      <w:r>
        <w:t xml:space="preserve"> locations. TMPC approved the proposal to move ahead with the purchase of the signs to be affixed to the gateways and for HTB to contact our generous benefactor regarding the promised support for the gateways project.</w:t>
      </w:r>
    </w:p>
    <w:p w14:paraId="16A8F734" w14:textId="77777777" w:rsidR="00974DEE" w:rsidRDefault="00974DEE" w:rsidP="00974DEE">
      <w:pPr>
        <w:pStyle w:val="ListParagraph"/>
        <w:tabs>
          <w:tab w:val="left" w:pos="1134"/>
          <w:tab w:val="left" w:pos="1560"/>
        </w:tabs>
        <w:ind w:left="1418"/>
      </w:pPr>
      <w:r>
        <w:t xml:space="preserve">At a suitable future and approved date, RA agreed to establish a working party to plant the bulbs in front of each sign </w:t>
      </w:r>
      <w:proofErr w:type="spellStart"/>
      <w:r>
        <w:t>iaw</w:t>
      </w:r>
      <w:proofErr w:type="spellEnd"/>
      <w:r>
        <w:t xml:space="preserve"> the permit conditions.</w:t>
      </w:r>
    </w:p>
    <w:p w14:paraId="4F091407" w14:textId="09255262" w:rsidR="00974DEE" w:rsidRDefault="00974DEE" w:rsidP="0065177A">
      <w:pPr>
        <w:pStyle w:val="ListParagraph"/>
        <w:numPr>
          <w:ilvl w:val="0"/>
          <w:numId w:val="1"/>
        </w:numPr>
        <w:ind w:left="1418" w:hanging="142"/>
      </w:pPr>
      <w:r w:rsidRPr="0065177A">
        <w:rPr>
          <w:b/>
          <w:bCs/>
        </w:rPr>
        <w:t>Telephone Box refurbishment</w:t>
      </w:r>
      <w:r w:rsidRPr="0065177A">
        <w:t xml:space="preserve"> – </w:t>
      </w:r>
      <w:r w:rsidR="0065177A">
        <w:t xml:space="preserve">HTB updated TMPC on the significant </w:t>
      </w:r>
      <w:proofErr w:type="gramStart"/>
      <w:r w:rsidR="0065177A">
        <w:t>progress  to</w:t>
      </w:r>
      <w:proofErr w:type="gramEnd"/>
      <w:r w:rsidR="0065177A">
        <w:t xml:space="preserve"> date and RA updated TMPC on progress with the insurance claim. </w:t>
      </w:r>
    </w:p>
    <w:p w14:paraId="2A521E65" w14:textId="0E369642" w:rsidR="00974DEE" w:rsidRDefault="00974DEE" w:rsidP="00974DEE">
      <w:pPr>
        <w:ind w:left="709"/>
      </w:pPr>
      <w:r w:rsidRPr="00A06F35">
        <w:rPr>
          <w:b/>
          <w:bCs/>
        </w:rPr>
        <w:t>4.2</w:t>
      </w:r>
      <w:r>
        <w:t xml:space="preserve"> </w:t>
      </w:r>
      <w:r w:rsidRPr="00526476">
        <w:rPr>
          <w:b/>
          <w:bCs/>
        </w:rPr>
        <w:t>Local Highways</w:t>
      </w:r>
      <w:r>
        <w:t xml:space="preserve"> - PC reported “no further progress” on the TMPC Traffic Calming submission since JH had been busy.</w:t>
      </w:r>
      <w:r w:rsidR="0065177A">
        <w:t xml:space="preserve"> PC to write to Essex Highways pressing for action pending completion of photographic evidence by JH</w:t>
      </w:r>
      <w:r w:rsidR="00D2604D">
        <w:t>. PC will also use this issue to contact neighbouring parishes to propose co-operation on issues of mutual interest.</w:t>
      </w:r>
    </w:p>
    <w:p w14:paraId="2B64D7F8" w14:textId="77777777" w:rsidR="00974DEE" w:rsidRDefault="00974DEE" w:rsidP="00974DEE">
      <w:pPr>
        <w:ind w:left="709"/>
      </w:pPr>
      <w:r>
        <w:rPr>
          <w:b/>
          <w:bCs/>
        </w:rPr>
        <w:t>4</w:t>
      </w:r>
      <w:r w:rsidRPr="00B61D96">
        <w:rPr>
          <w:b/>
          <w:bCs/>
        </w:rPr>
        <w:t>.3</w:t>
      </w:r>
      <w:r>
        <w:t xml:space="preserve"> </w:t>
      </w:r>
      <w:r w:rsidRPr="00B61D96">
        <w:rPr>
          <w:b/>
          <w:bCs/>
        </w:rPr>
        <w:t>Community Police Officer</w:t>
      </w:r>
      <w:r>
        <w:t xml:space="preserve"> – RA reported that he had emailed the Community Police Officer (P.C. Karen West) seeking advice and guidance on the parish road signs and whether they were adequate both in focus and numbers. To date, RA had received no reply.</w:t>
      </w:r>
    </w:p>
    <w:p w14:paraId="56BDFF50" w14:textId="77777777" w:rsidR="00974DEE" w:rsidRDefault="00974DEE" w:rsidP="00974DEE">
      <w:pPr>
        <w:ind w:left="709" w:firstLine="11"/>
      </w:pPr>
      <w:r w:rsidRPr="00A06F35">
        <w:rPr>
          <w:b/>
          <w:bCs/>
        </w:rPr>
        <w:t>4.</w:t>
      </w:r>
      <w:r>
        <w:rPr>
          <w:b/>
          <w:bCs/>
        </w:rPr>
        <w:t>4</w:t>
      </w:r>
      <w:r w:rsidRPr="00A06F35">
        <w:rPr>
          <w:b/>
          <w:bCs/>
        </w:rPr>
        <w:t xml:space="preserve"> Newsletter</w:t>
      </w:r>
      <w:r>
        <w:t xml:space="preserve"> – MH reported that the next Newsletter would be prepared for release in time for Christmas.</w:t>
      </w:r>
    </w:p>
    <w:p w14:paraId="51F87F12" w14:textId="77777777" w:rsidR="00974DEE" w:rsidRDefault="00974DEE" w:rsidP="00974DEE">
      <w:pPr>
        <w:ind w:left="720"/>
      </w:pPr>
      <w:r w:rsidRPr="00A06F35">
        <w:rPr>
          <w:b/>
          <w:bCs/>
        </w:rPr>
        <w:t>4.5</w:t>
      </w:r>
      <w:r>
        <w:t xml:space="preserve"> </w:t>
      </w:r>
      <w:r w:rsidRPr="00A06F35">
        <w:rPr>
          <w:b/>
          <w:bCs/>
        </w:rPr>
        <w:t>Litter Pick</w:t>
      </w:r>
      <w:r>
        <w:t xml:space="preserve"> – Date now set for Sunday 24</w:t>
      </w:r>
      <w:r w:rsidRPr="00A06F35">
        <w:rPr>
          <w:vertAlign w:val="superscript"/>
        </w:rPr>
        <w:t>th</w:t>
      </w:r>
      <w:r>
        <w:t xml:space="preserve"> November - 10:00 start from 11 Mount End. Notice regarding this event would be circulated electronically.</w:t>
      </w:r>
    </w:p>
    <w:p w14:paraId="452FBBAB" w14:textId="77777777" w:rsidR="00974DEE" w:rsidRPr="00A06F35" w:rsidRDefault="00974DEE" w:rsidP="00974DEE">
      <w:pPr>
        <w:rPr>
          <w:b/>
          <w:bCs/>
        </w:rPr>
      </w:pPr>
      <w:r w:rsidRPr="00A06F35">
        <w:rPr>
          <w:b/>
          <w:bCs/>
        </w:rPr>
        <w:t>5. Finance:</w:t>
      </w:r>
    </w:p>
    <w:p w14:paraId="533F58B3" w14:textId="77777777" w:rsidR="00974DEE" w:rsidRDefault="00974DEE" w:rsidP="00974DEE">
      <w:pPr>
        <w:ind w:left="720"/>
        <w:rPr>
          <w:b/>
          <w:bCs/>
        </w:rPr>
      </w:pPr>
      <w:proofErr w:type="gramStart"/>
      <w:r w:rsidRPr="00416189">
        <w:rPr>
          <w:b/>
          <w:bCs/>
        </w:rPr>
        <w:t xml:space="preserve">5.1  </w:t>
      </w:r>
      <w:r w:rsidRPr="00B61D96">
        <w:t>MH</w:t>
      </w:r>
      <w:proofErr w:type="gramEnd"/>
      <w:r w:rsidRPr="00B61D96">
        <w:t xml:space="preserve"> spoke briefly to his cash flow report which had been appended to the </w:t>
      </w:r>
      <w:r>
        <w:t xml:space="preserve">previously </w:t>
      </w:r>
      <w:r w:rsidRPr="00B61D96">
        <w:t>circulated agenda for the OGM.</w:t>
      </w:r>
      <w:r>
        <w:rPr>
          <w:b/>
          <w:bCs/>
        </w:rPr>
        <w:t xml:space="preserve"> </w:t>
      </w:r>
    </w:p>
    <w:p w14:paraId="403AB31A" w14:textId="37B7D7C2" w:rsidR="00974DEE" w:rsidRPr="00BC6C94" w:rsidRDefault="00974DEE" w:rsidP="00974DEE">
      <w:pPr>
        <w:ind w:left="720"/>
      </w:pPr>
      <w:r>
        <w:rPr>
          <w:b/>
          <w:bCs/>
        </w:rPr>
        <w:t xml:space="preserve">5.2 Clerks Stipend – </w:t>
      </w:r>
      <w:r w:rsidRPr="00BC6C94">
        <w:t xml:space="preserve">MH proposed writing the cheque for Clerks stipend </w:t>
      </w:r>
      <w:r>
        <w:t xml:space="preserve">at the end of the OGM </w:t>
      </w:r>
      <w:r w:rsidRPr="00BC6C94">
        <w:t xml:space="preserve">and </w:t>
      </w:r>
      <w:r>
        <w:t xml:space="preserve">subsequently </w:t>
      </w:r>
      <w:r w:rsidRPr="00BC6C94">
        <w:t xml:space="preserve">in future he should be paid </w:t>
      </w:r>
      <w:r w:rsidR="001D60DE">
        <w:t>annually in October, 6 months in lieu and 6 months in advance.  TMPC approved the proposals.</w:t>
      </w:r>
    </w:p>
    <w:p w14:paraId="26F5D1C0" w14:textId="77777777" w:rsidR="00974DEE" w:rsidRDefault="00974DEE" w:rsidP="00974DEE">
      <w:r w:rsidRPr="00A06F35">
        <w:rPr>
          <w:b/>
          <w:bCs/>
        </w:rPr>
        <w:t>6</w:t>
      </w:r>
      <w:r>
        <w:t xml:space="preserve">. </w:t>
      </w:r>
      <w:r w:rsidRPr="00A06F35">
        <w:rPr>
          <w:b/>
          <w:bCs/>
        </w:rPr>
        <w:t>District Councillors Report</w:t>
      </w:r>
      <w:r>
        <w:t xml:space="preserve"> – TMPC determined that this agenda item would in future not be included except under those circumstances when any of our ward representatives sought to attend a TMPC OGM.</w:t>
      </w:r>
    </w:p>
    <w:p w14:paraId="3F7C7C68" w14:textId="77777777" w:rsidR="00974DEE" w:rsidRDefault="00974DEE" w:rsidP="00974DEE">
      <w:r w:rsidRPr="00A06F35">
        <w:rPr>
          <w:b/>
          <w:bCs/>
        </w:rPr>
        <w:lastRenderedPageBreak/>
        <w:t>7. Adjacent Parish Councils Liaison</w:t>
      </w:r>
      <w:r>
        <w:t xml:space="preserve"> – PC reported that he was still to fashion the communique to adjacent parish councils inviting discussion on inter – PC cooperation. </w:t>
      </w:r>
    </w:p>
    <w:p w14:paraId="25BD6A77" w14:textId="77777777" w:rsidR="00974DEE" w:rsidRDefault="00974DEE" w:rsidP="00974DEE">
      <w:pPr>
        <w:rPr>
          <w:b/>
          <w:bCs/>
        </w:rPr>
      </w:pPr>
      <w:r w:rsidRPr="00A06F35">
        <w:rPr>
          <w:b/>
          <w:bCs/>
        </w:rPr>
        <w:t>8. Planning:</w:t>
      </w:r>
      <w:r>
        <w:rPr>
          <w:b/>
          <w:bCs/>
        </w:rPr>
        <w:t xml:space="preserve"> -</w:t>
      </w:r>
    </w:p>
    <w:p w14:paraId="6EAA120C" w14:textId="77777777" w:rsidR="00974DEE" w:rsidRPr="00416189" w:rsidRDefault="00974DEE" w:rsidP="00974DEE">
      <w:r>
        <w:t xml:space="preserve">TMPC were reminded that currently there were only two extant </w:t>
      </w:r>
      <w:r w:rsidRPr="00416189">
        <w:t xml:space="preserve">Planning Applications directly affecting </w:t>
      </w:r>
      <w:r>
        <w:t>the parish.</w:t>
      </w:r>
    </w:p>
    <w:p w14:paraId="0D8346C1" w14:textId="77777777" w:rsidR="00974DEE" w:rsidRDefault="00974DEE" w:rsidP="00974DEE">
      <w:pPr>
        <w:ind w:firstLine="720"/>
      </w:pPr>
      <w:r w:rsidRPr="00416189">
        <w:rPr>
          <w:b/>
          <w:bCs/>
        </w:rPr>
        <w:t xml:space="preserve">8.1 </w:t>
      </w:r>
      <w:proofErr w:type="spellStart"/>
      <w:r w:rsidRPr="00416189">
        <w:rPr>
          <w:b/>
          <w:bCs/>
        </w:rPr>
        <w:t>Shalesmere</w:t>
      </w:r>
      <w:proofErr w:type="spellEnd"/>
      <w:r w:rsidRPr="00416189">
        <w:rPr>
          <w:b/>
          <w:bCs/>
        </w:rPr>
        <w:t xml:space="preserve"> Cottage/Nursery (EPF/0274/24) –</w:t>
      </w:r>
      <w:r>
        <w:t xml:space="preserve"> continuing watching brief.</w:t>
      </w:r>
    </w:p>
    <w:p w14:paraId="003E1F47" w14:textId="77777777" w:rsidR="00974DEE" w:rsidRDefault="00974DEE" w:rsidP="00974DEE">
      <w:pPr>
        <w:ind w:left="720"/>
      </w:pPr>
      <w:r w:rsidRPr="00416189">
        <w:rPr>
          <w:b/>
          <w:bCs/>
        </w:rPr>
        <w:t xml:space="preserve">8.2 </w:t>
      </w:r>
      <w:proofErr w:type="spellStart"/>
      <w:r w:rsidRPr="00416189">
        <w:rPr>
          <w:b/>
          <w:bCs/>
        </w:rPr>
        <w:t>Nickerlands</w:t>
      </w:r>
      <w:proofErr w:type="spellEnd"/>
      <w:r w:rsidRPr="00416189">
        <w:rPr>
          <w:b/>
          <w:bCs/>
        </w:rPr>
        <w:t xml:space="preserve"> Solar Farm (EPF/1546/24</w:t>
      </w:r>
      <w:r>
        <w:t>) – TMPC to maintain a watching brief on further developments.</w:t>
      </w:r>
    </w:p>
    <w:p w14:paraId="6A428D01" w14:textId="77777777" w:rsidR="00974DEE" w:rsidRPr="00416189" w:rsidRDefault="00974DEE" w:rsidP="00974DEE">
      <w:pPr>
        <w:rPr>
          <w:b/>
          <w:bCs/>
        </w:rPr>
      </w:pPr>
      <w:r w:rsidRPr="00416189">
        <w:rPr>
          <w:b/>
          <w:bCs/>
        </w:rPr>
        <w:t>9. Correspondence:</w:t>
      </w:r>
    </w:p>
    <w:p w14:paraId="162851A2" w14:textId="77777777" w:rsidR="00974DEE" w:rsidRDefault="00974DEE" w:rsidP="00974DEE">
      <w:pPr>
        <w:ind w:left="720"/>
      </w:pPr>
      <w:r w:rsidRPr="00416189">
        <w:rPr>
          <w:b/>
          <w:bCs/>
        </w:rPr>
        <w:t>9.1 EALC Course</w:t>
      </w:r>
      <w:r>
        <w:t xml:space="preserve"> – </w:t>
      </w:r>
      <w:r w:rsidRPr="00416189">
        <w:rPr>
          <w:b/>
          <w:bCs/>
        </w:rPr>
        <w:t>Introduction to Planning</w:t>
      </w:r>
      <w:r>
        <w:t xml:space="preserve"> – </w:t>
      </w:r>
      <w:proofErr w:type="gramStart"/>
      <w:r>
        <w:t>RA  to</w:t>
      </w:r>
      <w:proofErr w:type="gramEnd"/>
      <w:r>
        <w:t xml:space="preserve"> book two places for available members of TMPC for the 5</w:t>
      </w:r>
      <w:r w:rsidRPr="00BC6C94">
        <w:rPr>
          <w:vertAlign w:val="superscript"/>
        </w:rPr>
        <w:t>th</w:t>
      </w:r>
      <w:r>
        <w:t xml:space="preserve"> February 2025  presentation.</w:t>
      </w:r>
    </w:p>
    <w:p w14:paraId="23D075CA" w14:textId="77777777" w:rsidR="00974DEE" w:rsidRDefault="00974DEE" w:rsidP="00974DEE">
      <w:pPr>
        <w:ind w:left="720"/>
      </w:pPr>
      <w:r>
        <w:rPr>
          <w:b/>
          <w:bCs/>
        </w:rPr>
        <w:t>9</w:t>
      </w:r>
      <w:r w:rsidRPr="00F24834">
        <w:t>.</w:t>
      </w:r>
      <w:r w:rsidRPr="00F24834">
        <w:rPr>
          <w:b/>
          <w:bCs/>
        </w:rPr>
        <w:t>2 Preferred date for last OGM of 2024</w:t>
      </w:r>
      <w:r>
        <w:t xml:space="preserve"> – TMPC confirmed next OGM to be held on Monday 9</w:t>
      </w:r>
      <w:r w:rsidRPr="009A0D3F">
        <w:rPr>
          <w:vertAlign w:val="superscript"/>
        </w:rPr>
        <w:t>th</w:t>
      </w:r>
      <w:r>
        <w:t xml:space="preserve"> December 2024.</w:t>
      </w:r>
    </w:p>
    <w:p w14:paraId="0F439A3B" w14:textId="77777777" w:rsidR="00974DEE" w:rsidRDefault="00974DEE" w:rsidP="00974DEE"/>
    <w:p w14:paraId="2F8086BA" w14:textId="146FF02D" w:rsidR="00974DEE" w:rsidRDefault="00974DEE" w:rsidP="00974DEE">
      <w:proofErr w:type="gramStart"/>
      <w:r>
        <w:t xml:space="preserve">Signed  </w:t>
      </w:r>
      <w:r>
        <w:tab/>
      </w:r>
      <w:proofErr w:type="gramEnd"/>
      <w:r>
        <w:rPr>
          <w:noProof/>
        </w:rPr>
        <w:drawing>
          <wp:inline distT="0" distB="0" distL="0" distR="0" wp14:anchorId="397E59CE" wp14:editId="22DCEE5E">
            <wp:extent cx="1381125" cy="382270"/>
            <wp:effectExtent l="0" t="0" r="9525" b="0"/>
            <wp:docPr id="1232882006" name="Picture 1" descr="A black rope in the shape of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882006" name="Picture 1" descr="A black rope in the shape of a he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1125" cy="382270"/>
                    </a:xfrm>
                    <a:prstGeom prst="rect">
                      <a:avLst/>
                    </a:prstGeom>
                  </pic:spPr>
                </pic:pic>
              </a:graphicData>
            </a:graphic>
          </wp:inline>
        </w:drawing>
      </w:r>
      <w:r>
        <w:tab/>
        <w:t>Chair of TMPC  dated 6/11/2024</w:t>
      </w:r>
    </w:p>
    <w:p w14:paraId="70BD575F" w14:textId="77777777" w:rsidR="00974DEE" w:rsidRDefault="00974DEE" w:rsidP="00974DEE"/>
    <w:p w14:paraId="2071A862" w14:textId="77777777" w:rsidR="002E5F7D" w:rsidRDefault="002E5F7D"/>
    <w:sectPr w:rsidR="002E5F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270E2"/>
    <w:multiLevelType w:val="hybridMultilevel"/>
    <w:tmpl w:val="49D4B26A"/>
    <w:lvl w:ilvl="0" w:tplc="08090001">
      <w:start w:val="1"/>
      <w:numFmt w:val="bullet"/>
      <w:lvlText w:val=""/>
      <w:lvlJc w:val="left"/>
      <w:pPr>
        <w:ind w:left="2250" w:hanging="360"/>
      </w:pPr>
      <w:rPr>
        <w:rFonts w:ascii="Symbol" w:hAnsi="Symbol" w:hint="default"/>
      </w:rPr>
    </w:lvl>
    <w:lvl w:ilvl="1" w:tplc="08090003">
      <w:start w:val="1"/>
      <w:numFmt w:val="bullet"/>
      <w:lvlText w:val="o"/>
      <w:lvlJc w:val="left"/>
      <w:pPr>
        <w:ind w:left="2970" w:hanging="360"/>
      </w:pPr>
      <w:rPr>
        <w:rFonts w:ascii="Courier New" w:hAnsi="Courier New" w:cs="Courier New" w:hint="default"/>
      </w:rPr>
    </w:lvl>
    <w:lvl w:ilvl="2" w:tplc="08090005" w:tentative="1">
      <w:start w:val="1"/>
      <w:numFmt w:val="bullet"/>
      <w:lvlText w:val=""/>
      <w:lvlJc w:val="left"/>
      <w:pPr>
        <w:ind w:left="3690" w:hanging="360"/>
      </w:pPr>
      <w:rPr>
        <w:rFonts w:ascii="Wingdings" w:hAnsi="Wingdings" w:hint="default"/>
      </w:rPr>
    </w:lvl>
    <w:lvl w:ilvl="3" w:tplc="08090001" w:tentative="1">
      <w:start w:val="1"/>
      <w:numFmt w:val="bullet"/>
      <w:lvlText w:val=""/>
      <w:lvlJc w:val="left"/>
      <w:pPr>
        <w:ind w:left="4410" w:hanging="360"/>
      </w:pPr>
      <w:rPr>
        <w:rFonts w:ascii="Symbol" w:hAnsi="Symbol" w:hint="default"/>
      </w:rPr>
    </w:lvl>
    <w:lvl w:ilvl="4" w:tplc="08090003" w:tentative="1">
      <w:start w:val="1"/>
      <w:numFmt w:val="bullet"/>
      <w:lvlText w:val="o"/>
      <w:lvlJc w:val="left"/>
      <w:pPr>
        <w:ind w:left="5130" w:hanging="360"/>
      </w:pPr>
      <w:rPr>
        <w:rFonts w:ascii="Courier New" w:hAnsi="Courier New" w:cs="Courier New" w:hint="default"/>
      </w:rPr>
    </w:lvl>
    <w:lvl w:ilvl="5" w:tplc="08090005" w:tentative="1">
      <w:start w:val="1"/>
      <w:numFmt w:val="bullet"/>
      <w:lvlText w:val=""/>
      <w:lvlJc w:val="left"/>
      <w:pPr>
        <w:ind w:left="5850" w:hanging="360"/>
      </w:pPr>
      <w:rPr>
        <w:rFonts w:ascii="Wingdings" w:hAnsi="Wingdings" w:hint="default"/>
      </w:rPr>
    </w:lvl>
    <w:lvl w:ilvl="6" w:tplc="08090001" w:tentative="1">
      <w:start w:val="1"/>
      <w:numFmt w:val="bullet"/>
      <w:lvlText w:val=""/>
      <w:lvlJc w:val="left"/>
      <w:pPr>
        <w:ind w:left="6570" w:hanging="360"/>
      </w:pPr>
      <w:rPr>
        <w:rFonts w:ascii="Symbol" w:hAnsi="Symbol" w:hint="default"/>
      </w:rPr>
    </w:lvl>
    <w:lvl w:ilvl="7" w:tplc="08090003" w:tentative="1">
      <w:start w:val="1"/>
      <w:numFmt w:val="bullet"/>
      <w:lvlText w:val="o"/>
      <w:lvlJc w:val="left"/>
      <w:pPr>
        <w:ind w:left="7290" w:hanging="360"/>
      </w:pPr>
      <w:rPr>
        <w:rFonts w:ascii="Courier New" w:hAnsi="Courier New" w:cs="Courier New" w:hint="default"/>
      </w:rPr>
    </w:lvl>
    <w:lvl w:ilvl="8" w:tplc="08090005" w:tentative="1">
      <w:start w:val="1"/>
      <w:numFmt w:val="bullet"/>
      <w:lvlText w:val=""/>
      <w:lvlJc w:val="left"/>
      <w:pPr>
        <w:ind w:left="8010" w:hanging="360"/>
      </w:pPr>
      <w:rPr>
        <w:rFonts w:ascii="Wingdings" w:hAnsi="Wingdings" w:hint="default"/>
      </w:rPr>
    </w:lvl>
  </w:abstractNum>
  <w:abstractNum w:abstractNumId="1" w15:restartNumberingAfterBreak="0">
    <w:nsid w:val="11701710"/>
    <w:multiLevelType w:val="multilevel"/>
    <w:tmpl w:val="E86037D2"/>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6694946"/>
    <w:multiLevelType w:val="multilevel"/>
    <w:tmpl w:val="8B64FEF6"/>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72FF735A"/>
    <w:multiLevelType w:val="multilevel"/>
    <w:tmpl w:val="1D98D46A"/>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7CAE66C2"/>
    <w:multiLevelType w:val="hybridMultilevel"/>
    <w:tmpl w:val="458427EC"/>
    <w:lvl w:ilvl="0" w:tplc="E61EA8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3177416">
    <w:abstractNumId w:val="0"/>
  </w:num>
  <w:num w:numId="2" w16cid:durableId="464204515">
    <w:abstractNumId w:val="4"/>
  </w:num>
  <w:num w:numId="3" w16cid:durableId="1955096476">
    <w:abstractNumId w:val="2"/>
  </w:num>
  <w:num w:numId="4" w16cid:durableId="811410021">
    <w:abstractNumId w:val="3"/>
  </w:num>
  <w:num w:numId="5" w16cid:durableId="1750035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DEE"/>
    <w:rsid w:val="00197FFE"/>
    <w:rsid w:val="001D60DE"/>
    <w:rsid w:val="00262124"/>
    <w:rsid w:val="002E5F7D"/>
    <w:rsid w:val="00420316"/>
    <w:rsid w:val="0065177A"/>
    <w:rsid w:val="008E6EDD"/>
    <w:rsid w:val="00974DEE"/>
    <w:rsid w:val="00D26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73DC"/>
  <w15:chartTrackingRefBased/>
  <w15:docId w15:val="{EF0C0940-7429-4BF5-A338-49A2039C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DEE"/>
  </w:style>
  <w:style w:type="paragraph" w:styleId="Heading1">
    <w:name w:val="heading 1"/>
    <w:basedOn w:val="Normal"/>
    <w:next w:val="Normal"/>
    <w:link w:val="Heading1Char"/>
    <w:uiPriority w:val="9"/>
    <w:qFormat/>
    <w:rsid w:val="00974D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4D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D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D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4D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4D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D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D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D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D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4D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D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D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D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D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D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D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DEE"/>
    <w:rPr>
      <w:rFonts w:eastAsiaTheme="majorEastAsia" w:cstheme="majorBidi"/>
      <w:color w:val="272727" w:themeColor="text1" w:themeTint="D8"/>
    </w:rPr>
  </w:style>
  <w:style w:type="paragraph" w:styleId="Title">
    <w:name w:val="Title"/>
    <w:basedOn w:val="Normal"/>
    <w:next w:val="Normal"/>
    <w:link w:val="TitleChar"/>
    <w:uiPriority w:val="10"/>
    <w:qFormat/>
    <w:rsid w:val="00974D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D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D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D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DEE"/>
    <w:pPr>
      <w:spacing w:before="160"/>
      <w:jc w:val="center"/>
    </w:pPr>
    <w:rPr>
      <w:i/>
      <w:iCs/>
      <w:color w:val="404040" w:themeColor="text1" w:themeTint="BF"/>
    </w:rPr>
  </w:style>
  <w:style w:type="character" w:customStyle="1" w:styleId="QuoteChar">
    <w:name w:val="Quote Char"/>
    <w:basedOn w:val="DefaultParagraphFont"/>
    <w:link w:val="Quote"/>
    <w:uiPriority w:val="29"/>
    <w:rsid w:val="00974DEE"/>
    <w:rPr>
      <w:i/>
      <w:iCs/>
      <w:color w:val="404040" w:themeColor="text1" w:themeTint="BF"/>
    </w:rPr>
  </w:style>
  <w:style w:type="paragraph" w:styleId="ListParagraph">
    <w:name w:val="List Paragraph"/>
    <w:basedOn w:val="Normal"/>
    <w:uiPriority w:val="1"/>
    <w:qFormat/>
    <w:rsid w:val="00974DEE"/>
    <w:pPr>
      <w:ind w:left="720"/>
      <w:contextualSpacing/>
    </w:pPr>
  </w:style>
  <w:style w:type="character" w:styleId="IntenseEmphasis">
    <w:name w:val="Intense Emphasis"/>
    <w:basedOn w:val="DefaultParagraphFont"/>
    <w:uiPriority w:val="21"/>
    <w:qFormat/>
    <w:rsid w:val="00974DEE"/>
    <w:rPr>
      <w:i/>
      <w:iCs/>
      <w:color w:val="0F4761" w:themeColor="accent1" w:themeShade="BF"/>
    </w:rPr>
  </w:style>
  <w:style w:type="paragraph" w:styleId="IntenseQuote">
    <w:name w:val="Intense Quote"/>
    <w:basedOn w:val="Normal"/>
    <w:next w:val="Normal"/>
    <w:link w:val="IntenseQuoteChar"/>
    <w:uiPriority w:val="30"/>
    <w:qFormat/>
    <w:rsid w:val="00974D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DEE"/>
    <w:rPr>
      <w:i/>
      <w:iCs/>
      <w:color w:val="0F4761" w:themeColor="accent1" w:themeShade="BF"/>
    </w:rPr>
  </w:style>
  <w:style w:type="character" w:styleId="IntenseReference">
    <w:name w:val="Intense Reference"/>
    <w:basedOn w:val="DefaultParagraphFont"/>
    <w:uiPriority w:val="32"/>
    <w:qFormat/>
    <w:rsid w:val="00974D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Angood</dc:creator>
  <cp:keywords/>
  <dc:description/>
  <cp:lastModifiedBy>RODNEY ANGOOD</cp:lastModifiedBy>
  <cp:revision>2</cp:revision>
  <dcterms:created xsi:type="dcterms:W3CDTF">2024-11-11T14:31:00Z</dcterms:created>
  <dcterms:modified xsi:type="dcterms:W3CDTF">2024-11-11T14:31:00Z</dcterms:modified>
</cp:coreProperties>
</file>