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D0FD" w14:textId="2024A193" w:rsidR="000E507B" w:rsidRPr="008E0DD5" w:rsidRDefault="006160CC" w:rsidP="00B61AB2">
      <w:pPr>
        <w:pStyle w:val="BodyText"/>
        <w:spacing w:before="85" w:line="259" w:lineRule="auto"/>
        <w:ind w:left="3372" w:right="7" w:hanging="3340"/>
        <w:jc w:val="center"/>
        <w:rPr>
          <w:spacing w:val="-12"/>
          <w:w w:val="110"/>
          <w:sz w:val="20"/>
          <w:szCs w:val="20"/>
        </w:rPr>
      </w:pPr>
      <w:r w:rsidRPr="008E0DD5">
        <w:rPr>
          <w:w w:val="110"/>
          <w:sz w:val="20"/>
          <w:szCs w:val="20"/>
        </w:rPr>
        <w:t>MINUTES OF</w:t>
      </w:r>
      <w:r w:rsidRPr="008E0DD5">
        <w:rPr>
          <w:spacing w:val="-11"/>
          <w:w w:val="110"/>
          <w:sz w:val="20"/>
          <w:szCs w:val="20"/>
        </w:rPr>
        <w:t xml:space="preserve"> </w:t>
      </w:r>
      <w:r w:rsidR="000E507B" w:rsidRPr="008E0DD5">
        <w:rPr>
          <w:spacing w:val="-11"/>
          <w:w w:val="110"/>
          <w:sz w:val="20"/>
          <w:szCs w:val="20"/>
        </w:rPr>
        <w:t xml:space="preserve">TMPC </w:t>
      </w:r>
      <w:r w:rsidRPr="008E0DD5">
        <w:rPr>
          <w:w w:val="110"/>
          <w:sz w:val="20"/>
          <w:szCs w:val="20"/>
        </w:rPr>
        <w:t>OGM</w:t>
      </w:r>
      <w:r w:rsidRPr="008E0DD5">
        <w:rPr>
          <w:spacing w:val="-12"/>
          <w:w w:val="110"/>
          <w:sz w:val="20"/>
          <w:szCs w:val="20"/>
        </w:rPr>
        <w:t xml:space="preserve"> HELD ON </w:t>
      </w:r>
      <w:r w:rsidR="000E507B" w:rsidRPr="008E0DD5">
        <w:rPr>
          <w:spacing w:val="-12"/>
          <w:w w:val="110"/>
          <w:sz w:val="20"/>
          <w:szCs w:val="20"/>
        </w:rPr>
        <w:t>2</w:t>
      </w:r>
      <w:r w:rsidRPr="008E0DD5">
        <w:rPr>
          <w:w w:val="110"/>
          <w:sz w:val="20"/>
          <w:szCs w:val="20"/>
        </w:rPr>
        <w:t>9</w:t>
      </w:r>
      <w:r w:rsidRPr="008E0DD5">
        <w:rPr>
          <w:w w:val="110"/>
          <w:position w:val="8"/>
          <w:sz w:val="20"/>
          <w:szCs w:val="20"/>
        </w:rPr>
        <w:t>th</w:t>
      </w:r>
      <w:r w:rsidRPr="008E0DD5">
        <w:rPr>
          <w:spacing w:val="11"/>
          <w:w w:val="110"/>
          <w:position w:val="8"/>
          <w:sz w:val="20"/>
          <w:szCs w:val="20"/>
        </w:rPr>
        <w:t xml:space="preserve"> </w:t>
      </w:r>
      <w:r w:rsidR="000E507B" w:rsidRPr="008E0DD5">
        <w:rPr>
          <w:w w:val="110"/>
          <w:sz w:val="20"/>
          <w:szCs w:val="20"/>
        </w:rPr>
        <w:t xml:space="preserve">SEPTEMBER </w:t>
      </w:r>
      <w:r w:rsidRPr="008E0DD5">
        <w:rPr>
          <w:w w:val="110"/>
          <w:sz w:val="20"/>
          <w:szCs w:val="20"/>
        </w:rPr>
        <w:t>AT</w:t>
      </w:r>
      <w:r w:rsidRPr="008E0DD5">
        <w:rPr>
          <w:spacing w:val="-11"/>
          <w:w w:val="110"/>
          <w:sz w:val="20"/>
          <w:szCs w:val="20"/>
        </w:rPr>
        <w:t xml:space="preserve"> </w:t>
      </w:r>
      <w:r w:rsidRPr="008E0DD5">
        <w:rPr>
          <w:w w:val="110"/>
          <w:sz w:val="20"/>
          <w:szCs w:val="20"/>
        </w:rPr>
        <w:t>THE</w:t>
      </w:r>
      <w:r w:rsidRPr="008E0DD5">
        <w:rPr>
          <w:spacing w:val="-13"/>
          <w:w w:val="110"/>
          <w:sz w:val="20"/>
          <w:szCs w:val="20"/>
        </w:rPr>
        <w:t xml:space="preserve"> </w:t>
      </w:r>
      <w:r w:rsidRPr="008E0DD5">
        <w:rPr>
          <w:w w:val="110"/>
          <w:sz w:val="20"/>
          <w:szCs w:val="20"/>
        </w:rPr>
        <w:t>GATEHOUSE</w:t>
      </w:r>
      <w:r w:rsidR="000E507B" w:rsidRPr="008E0DD5">
        <w:rPr>
          <w:w w:val="110"/>
          <w:sz w:val="20"/>
          <w:szCs w:val="20"/>
        </w:rPr>
        <w:t>,</w:t>
      </w:r>
      <w:r w:rsidRPr="008E0DD5">
        <w:rPr>
          <w:spacing w:val="-13"/>
          <w:w w:val="110"/>
          <w:sz w:val="20"/>
          <w:szCs w:val="20"/>
        </w:rPr>
        <w:t xml:space="preserve"> </w:t>
      </w:r>
      <w:r w:rsidRPr="008E0DD5">
        <w:rPr>
          <w:w w:val="110"/>
          <w:sz w:val="20"/>
          <w:szCs w:val="20"/>
        </w:rPr>
        <w:t>COOPERSALE</w:t>
      </w:r>
      <w:r w:rsidRPr="008E0DD5">
        <w:rPr>
          <w:spacing w:val="-10"/>
          <w:w w:val="110"/>
          <w:sz w:val="20"/>
          <w:szCs w:val="20"/>
        </w:rPr>
        <w:t xml:space="preserve"> </w:t>
      </w:r>
      <w:r w:rsidRPr="008E0DD5">
        <w:rPr>
          <w:w w:val="110"/>
          <w:sz w:val="20"/>
          <w:szCs w:val="20"/>
        </w:rPr>
        <w:t>LANE,</w:t>
      </w:r>
    </w:p>
    <w:p w14:paraId="71878457" w14:textId="38574ECF" w:rsidR="001E010C" w:rsidRPr="008E0DD5" w:rsidRDefault="00000000" w:rsidP="00B61AB2">
      <w:pPr>
        <w:pStyle w:val="BodyText"/>
        <w:spacing w:before="85" w:line="259" w:lineRule="auto"/>
        <w:ind w:left="3372" w:right="7" w:hanging="3340"/>
        <w:jc w:val="center"/>
        <w:rPr>
          <w:sz w:val="20"/>
          <w:szCs w:val="20"/>
        </w:rPr>
      </w:pPr>
      <w:r w:rsidRPr="008E0DD5">
        <w:rPr>
          <w:w w:val="110"/>
          <w:sz w:val="20"/>
          <w:szCs w:val="20"/>
        </w:rPr>
        <w:t>THEYDON GARNON</w:t>
      </w:r>
    </w:p>
    <w:p w14:paraId="76ECFE54" w14:textId="28ECE066" w:rsidR="001E010C" w:rsidRPr="008E0DD5" w:rsidRDefault="00000000">
      <w:pPr>
        <w:pStyle w:val="ListParagraph"/>
        <w:numPr>
          <w:ilvl w:val="0"/>
          <w:numId w:val="1"/>
        </w:numPr>
        <w:tabs>
          <w:tab w:val="left" w:pos="447"/>
        </w:tabs>
        <w:spacing w:before="159"/>
        <w:ind w:left="447" w:hanging="359"/>
        <w:rPr>
          <w:b/>
          <w:sz w:val="20"/>
          <w:szCs w:val="20"/>
        </w:rPr>
      </w:pPr>
      <w:r w:rsidRPr="008E0DD5">
        <w:rPr>
          <w:b/>
          <w:spacing w:val="-2"/>
          <w:w w:val="110"/>
          <w:sz w:val="20"/>
          <w:szCs w:val="20"/>
        </w:rPr>
        <w:t>Apologies:</w:t>
      </w:r>
      <w:r w:rsidR="008D1A1A" w:rsidRPr="008E0DD5">
        <w:rPr>
          <w:b/>
          <w:spacing w:val="-2"/>
          <w:w w:val="110"/>
          <w:sz w:val="20"/>
          <w:szCs w:val="20"/>
        </w:rPr>
        <w:t xml:space="preserve"> None</w:t>
      </w:r>
    </w:p>
    <w:p w14:paraId="7CE5DF1D" w14:textId="460AD842" w:rsidR="001E010C" w:rsidRPr="008E0DD5" w:rsidRDefault="00000000">
      <w:pPr>
        <w:pStyle w:val="ListParagraph"/>
        <w:numPr>
          <w:ilvl w:val="0"/>
          <w:numId w:val="1"/>
        </w:numPr>
        <w:tabs>
          <w:tab w:val="left" w:pos="447"/>
        </w:tabs>
        <w:ind w:left="447" w:hanging="359"/>
        <w:rPr>
          <w:b/>
          <w:sz w:val="20"/>
          <w:szCs w:val="20"/>
        </w:rPr>
      </w:pPr>
      <w:r w:rsidRPr="008E0DD5">
        <w:rPr>
          <w:b/>
          <w:w w:val="110"/>
          <w:sz w:val="20"/>
          <w:szCs w:val="20"/>
        </w:rPr>
        <w:t>Declarations</w:t>
      </w:r>
      <w:r w:rsidRPr="008E0DD5">
        <w:rPr>
          <w:b/>
          <w:spacing w:val="-9"/>
          <w:w w:val="110"/>
          <w:sz w:val="20"/>
          <w:szCs w:val="20"/>
        </w:rPr>
        <w:t xml:space="preserve"> </w:t>
      </w:r>
      <w:r w:rsidRPr="008E0DD5">
        <w:rPr>
          <w:b/>
          <w:w w:val="110"/>
          <w:sz w:val="20"/>
          <w:szCs w:val="20"/>
        </w:rPr>
        <w:t>of</w:t>
      </w:r>
      <w:r w:rsidRPr="008E0DD5">
        <w:rPr>
          <w:b/>
          <w:spacing w:val="-6"/>
          <w:w w:val="110"/>
          <w:sz w:val="20"/>
          <w:szCs w:val="20"/>
        </w:rPr>
        <w:t xml:space="preserve"> </w:t>
      </w:r>
      <w:r w:rsidRPr="008E0DD5">
        <w:rPr>
          <w:b/>
          <w:spacing w:val="-2"/>
          <w:w w:val="110"/>
          <w:sz w:val="20"/>
          <w:szCs w:val="20"/>
        </w:rPr>
        <w:t>Interest:</w:t>
      </w:r>
      <w:r w:rsidR="008D1A1A" w:rsidRPr="008E0DD5">
        <w:rPr>
          <w:b/>
          <w:spacing w:val="-2"/>
          <w:w w:val="110"/>
          <w:sz w:val="20"/>
          <w:szCs w:val="20"/>
        </w:rPr>
        <w:t xml:space="preserve"> None</w:t>
      </w:r>
    </w:p>
    <w:p w14:paraId="19AD4C74" w14:textId="44252EAF" w:rsidR="001E010C" w:rsidRPr="008E0DD5" w:rsidRDefault="00000000">
      <w:pPr>
        <w:pStyle w:val="ListParagraph"/>
        <w:numPr>
          <w:ilvl w:val="0"/>
          <w:numId w:val="1"/>
        </w:numPr>
        <w:tabs>
          <w:tab w:val="left" w:pos="446"/>
        </w:tabs>
        <w:ind w:left="446" w:hanging="358"/>
        <w:rPr>
          <w:sz w:val="20"/>
          <w:szCs w:val="20"/>
        </w:rPr>
      </w:pPr>
      <w:r w:rsidRPr="008E0DD5">
        <w:rPr>
          <w:b/>
          <w:w w:val="105"/>
          <w:sz w:val="20"/>
          <w:szCs w:val="20"/>
        </w:rPr>
        <w:t>Approval</w:t>
      </w:r>
      <w:r w:rsidRPr="008E0DD5">
        <w:rPr>
          <w:b/>
          <w:spacing w:val="-7"/>
          <w:w w:val="105"/>
          <w:sz w:val="20"/>
          <w:szCs w:val="20"/>
        </w:rPr>
        <w:t xml:space="preserve"> </w:t>
      </w:r>
      <w:r w:rsidRPr="008E0DD5">
        <w:rPr>
          <w:b/>
          <w:w w:val="105"/>
          <w:sz w:val="20"/>
          <w:szCs w:val="20"/>
        </w:rPr>
        <w:t>of</w:t>
      </w:r>
      <w:r w:rsidRPr="008E0DD5">
        <w:rPr>
          <w:b/>
          <w:spacing w:val="-6"/>
          <w:w w:val="105"/>
          <w:sz w:val="20"/>
          <w:szCs w:val="20"/>
        </w:rPr>
        <w:t xml:space="preserve"> </w:t>
      </w:r>
      <w:r w:rsidRPr="008E0DD5">
        <w:rPr>
          <w:b/>
          <w:w w:val="105"/>
          <w:sz w:val="20"/>
          <w:szCs w:val="20"/>
        </w:rPr>
        <w:t>OGM</w:t>
      </w:r>
      <w:r w:rsidRPr="008E0DD5">
        <w:rPr>
          <w:b/>
          <w:spacing w:val="-6"/>
          <w:w w:val="105"/>
          <w:sz w:val="20"/>
          <w:szCs w:val="20"/>
        </w:rPr>
        <w:t xml:space="preserve"> </w:t>
      </w:r>
      <w:r w:rsidRPr="008E0DD5">
        <w:rPr>
          <w:b/>
          <w:w w:val="105"/>
          <w:sz w:val="20"/>
          <w:szCs w:val="20"/>
        </w:rPr>
        <w:t>Minutes</w:t>
      </w:r>
      <w:r w:rsidRPr="008E0DD5">
        <w:rPr>
          <w:b/>
          <w:spacing w:val="-5"/>
          <w:w w:val="105"/>
          <w:sz w:val="20"/>
          <w:szCs w:val="20"/>
        </w:rPr>
        <w:t xml:space="preserve"> </w:t>
      </w:r>
      <w:r w:rsidRPr="008E0DD5">
        <w:rPr>
          <w:b/>
          <w:w w:val="105"/>
          <w:sz w:val="20"/>
          <w:szCs w:val="20"/>
        </w:rPr>
        <w:t>of</w:t>
      </w:r>
      <w:r w:rsidRPr="008E0DD5">
        <w:rPr>
          <w:b/>
          <w:spacing w:val="-5"/>
          <w:w w:val="105"/>
          <w:sz w:val="20"/>
          <w:szCs w:val="20"/>
        </w:rPr>
        <w:t xml:space="preserve"> </w:t>
      </w:r>
      <w:r w:rsidR="000E507B" w:rsidRPr="008E0DD5">
        <w:rPr>
          <w:b/>
          <w:spacing w:val="-5"/>
          <w:w w:val="105"/>
          <w:sz w:val="20"/>
          <w:szCs w:val="20"/>
        </w:rPr>
        <w:t>9</w:t>
      </w:r>
      <w:r w:rsidR="000E507B" w:rsidRPr="008E0DD5">
        <w:rPr>
          <w:b/>
          <w:spacing w:val="-5"/>
          <w:w w:val="105"/>
          <w:sz w:val="20"/>
          <w:szCs w:val="20"/>
          <w:vertAlign w:val="superscript"/>
        </w:rPr>
        <w:t>th</w:t>
      </w:r>
      <w:r w:rsidR="000E507B" w:rsidRPr="008E0DD5">
        <w:rPr>
          <w:b/>
          <w:spacing w:val="-5"/>
          <w:w w:val="105"/>
          <w:sz w:val="20"/>
          <w:szCs w:val="20"/>
        </w:rPr>
        <w:t xml:space="preserve"> J</w:t>
      </w:r>
      <w:r w:rsidR="001F2B20" w:rsidRPr="008E0DD5">
        <w:rPr>
          <w:b/>
          <w:spacing w:val="-5"/>
          <w:w w:val="105"/>
          <w:sz w:val="20"/>
          <w:szCs w:val="20"/>
        </w:rPr>
        <w:t>une</w:t>
      </w:r>
      <w:r w:rsidR="000E507B" w:rsidRPr="008E0DD5">
        <w:rPr>
          <w:b/>
          <w:spacing w:val="-5"/>
          <w:w w:val="105"/>
          <w:sz w:val="20"/>
          <w:szCs w:val="20"/>
        </w:rPr>
        <w:t xml:space="preserve"> 2025</w:t>
      </w:r>
      <w:r w:rsidR="008D1A1A" w:rsidRPr="008E0DD5">
        <w:rPr>
          <w:b/>
          <w:spacing w:val="-5"/>
          <w:w w:val="105"/>
          <w:sz w:val="20"/>
          <w:szCs w:val="20"/>
        </w:rPr>
        <w:t xml:space="preserve"> – </w:t>
      </w:r>
      <w:r w:rsidR="008D1A1A" w:rsidRPr="008E0DD5">
        <w:rPr>
          <w:b/>
          <w:color w:val="EE0000"/>
          <w:spacing w:val="-5"/>
          <w:w w:val="105"/>
          <w:sz w:val="20"/>
          <w:szCs w:val="20"/>
        </w:rPr>
        <w:t xml:space="preserve">Ratified - Action RA to publish to website and Notice </w:t>
      </w:r>
      <w:r w:rsidR="008D1A1A" w:rsidRPr="008E0DD5">
        <w:rPr>
          <w:b/>
          <w:spacing w:val="-5"/>
          <w:w w:val="105"/>
          <w:sz w:val="20"/>
          <w:szCs w:val="20"/>
        </w:rPr>
        <w:t>Board</w:t>
      </w:r>
    </w:p>
    <w:p w14:paraId="285ACDCB" w14:textId="77777777" w:rsidR="001E010C" w:rsidRPr="008E0DD5" w:rsidRDefault="00000000">
      <w:pPr>
        <w:pStyle w:val="ListParagraph"/>
        <w:numPr>
          <w:ilvl w:val="0"/>
          <w:numId w:val="1"/>
        </w:numPr>
        <w:tabs>
          <w:tab w:val="left" w:pos="447"/>
        </w:tabs>
        <w:spacing w:before="19"/>
        <w:ind w:left="447" w:hanging="359"/>
        <w:rPr>
          <w:b/>
          <w:sz w:val="20"/>
          <w:szCs w:val="20"/>
        </w:rPr>
      </w:pPr>
      <w:r w:rsidRPr="008E0DD5">
        <w:rPr>
          <w:b/>
          <w:spacing w:val="-2"/>
          <w:w w:val="115"/>
          <w:sz w:val="20"/>
          <w:szCs w:val="20"/>
        </w:rPr>
        <w:t>Business:</w:t>
      </w:r>
    </w:p>
    <w:p w14:paraId="1AFBA3DA" w14:textId="77777777" w:rsidR="000E507B" w:rsidRPr="008E0DD5" w:rsidRDefault="000E507B" w:rsidP="000E507B">
      <w:pPr>
        <w:pStyle w:val="ListParagraph"/>
        <w:tabs>
          <w:tab w:val="left" w:pos="447"/>
        </w:tabs>
        <w:spacing w:before="19"/>
        <w:ind w:left="447"/>
        <w:rPr>
          <w:b/>
          <w:sz w:val="20"/>
          <w:szCs w:val="20"/>
        </w:rPr>
      </w:pPr>
    </w:p>
    <w:p w14:paraId="42C9AD93" w14:textId="5BC232D6" w:rsidR="000E507B" w:rsidRPr="008E0DD5" w:rsidRDefault="000E507B" w:rsidP="000E507B">
      <w:pPr>
        <w:pStyle w:val="ListParagraph"/>
        <w:tabs>
          <w:tab w:val="left" w:pos="447"/>
        </w:tabs>
        <w:spacing w:before="19"/>
        <w:ind w:left="75" w:firstLine="0"/>
        <w:rPr>
          <w:b/>
          <w:sz w:val="20"/>
          <w:szCs w:val="20"/>
        </w:rPr>
      </w:pPr>
      <w:r w:rsidRPr="008E0DD5">
        <w:rPr>
          <w:b/>
          <w:sz w:val="20"/>
          <w:szCs w:val="20"/>
        </w:rPr>
        <w:t>4.1</w:t>
      </w:r>
      <w:r w:rsidRPr="008E0DD5">
        <w:rPr>
          <w:b/>
          <w:sz w:val="20"/>
          <w:szCs w:val="20"/>
        </w:rPr>
        <w:tab/>
      </w:r>
      <w:r w:rsidR="001F2B20" w:rsidRPr="008E0DD5">
        <w:rPr>
          <w:b/>
          <w:sz w:val="20"/>
          <w:szCs w:val="20"/>
        </w:rPr>
        <w:tab/>
      </w:r>
      <w:r w:rsidRPr="008E0DD5">
        <w:rPr>
          <w:b/>
          <w:sz w:val="20"/>
          <w:szCs w:val="20"/>
        </w:rPr>
        <w:t>Minutes of last meeting for ratification (9/6/2025)</w:t>
      </w:r>
      <w:r w:rsidR="008D1A1A" w:rsidRPr="008E0DD5">
        <w:rPr>
          <w:b/>
          <w:sz w:val="20"/>
          <w:szCs w:val="20"/>
        </w:rPr>
        <w:t xml:space="preserve"> – </w:t>
      </w:r>
      <w:r w:rsidR="008D1A1A" w:rsidRPr="008E0DD5">
        <w:rPr>
          <w:b/>
          <w:color w:val="EE0000"/>
          <w:sz w:val="20"/>
          <w:szCs w:val="20"/>
        </w:rPr>
        <w:t>Ratified and Published</w:t>
      </w:r>
    </w:p>
    <w:p w14:paraId="47C6FD8E" w14:textId="463F0102" w:rsidR="00046338" w:rsidRPr="008E0DD5" w:rsidRDefault="000E507B" w:rsidP="0025350E">
      <w:pPr>
        <w:pStyle w:val="ListParagraph"/>
        <w:tabs>
          <w:tab w:val="left" w:pos="447"/>
        </w:tabs>
        <w:spacing w:before="19"/>
        <w:ind w:left="720" w:hanging="645"/>
        <w:rPr>
          <w:b/>
          <w:sz w:val="20"/>
          <w:szCs w:val="20"/>
        </w:rPr>
      </w:pPr>
      <w:r w:rsidRPr="008E0DD5">
        <w:rPr>
          <w:b/>
          <w:sz w:val="20"/>
          <w:szCs w:val="20"/>
        </w:rPr>
        <w:t xml:space="preserve">4.2 </w:t>
      </w:r>
      <w:r w:rsidR="001F2B20" w:rsidRPr="008E0DD5">
        <w:rPr>
          <w:b/>
          <w:sz w:val="20"/>
          <w:szCs w:val="20"/>
        </w:rPr>
        <w:tab/>
      </w:r>
      <w:r w:rsidR="001F2B20" w:rsidRPr="008E0DD5">
        <w:rPr>
          <w:b/>
          <w:sz w:val="20"/>
          <w:szCs w:val="20"/>
        </w:rPr>
        <w:tab/>
      </w:r>
      <w:r w:rsidRPr="008E0DD5">
        <w:rPr>
          <w:b/>
          <w:sz w:val="20"/>
          <w:szCs w:val="20"/>
        </w:rPr>
        <w:t>Planning Update</w:t>
      </w:r>
      <w:r w:rsidR="001F2B20" w:rsidRPr="008E0DD5">
        <w:rPr>
          <w:b/>
          <w:sz w:val="20"/>
          <w:szCs w:val="20"/>
        </w:rPr>
        <w:t xml:space="preserve"> &amp;</w:t>
      </w:r>
      <w:r w:rsidRPr="008E0DD5">
        <w:rPr>
          <w:b/>
          <w:sz w:val="20"/>
          <w:szCs w:val="20"/>
        </w:rPr>
        <w:t xml:space="preserve"> Review – </w:t>
      </w:r>
      <w:r w:rsidR="000C0711" w:rsidRPr="008E0DD5">
        <w:rPr>
          <w:b/>
          <w:sz w:val="20"/>
          <w:szCs w:val="20"/>
        </w:rPr>
        <w:t xml:space="preserve">PC asked KF to bring TMPC up to date with a summary of all extant planning matters. </w:t>
      </w:r>
      <w:r w:rsidR="00401868" w:rsidRPr="008E0DD5">
        <w:rPr>
          <w:b/>
          <w:sz w:val="20"/>
          <w:szCs w:val="20"/>
        </w:rPr>
        <w:t>KF</w:t>
      </w:r>
      <w:r w:rsidR="000C0711" w:rsidRPr="008E0DD5">
        <w:rPr>
          <w:b/>
          <w:sz w:val="20"/>
          <w:szCs w:val="20"/>
        </w:rPr>
        <w:t xml:space="preserve"> reported that there had been no Planning Applications in the previous Fridays Notice that was directly of interest to TMPC. He added that in his opinion there was nothing new to consider regarding the Tawney Common Solar Farm</w:t>
      </w:r>
      <w:r w:rsidR="00873B50" w:rsidRPr="008E0DD5">
        <w:rPr>
          <w:b/>
          <w:sz w:val="20"/>
          <w:szCs w:val="20"/>
        </w:rPr>
        <w:t xml:space="preserve"> and that our current objections submission was adequate to cover the situation at this time. PC noted that Stapleford Tawney PC were due to meet shortly and it would be valuable to ask them where their thinking was at this time. MH noted that there was due to be a SOLAR Group meeting on Wednesday 1</w:t>
      </w:r>
      <w:r w:rsidR="00873B50" w:rsidRPr="008E0DD5">
        <w:rPr>
          <w:b/>
          <w:sz w:val="20"/>
          <w:szCs w:val="20"/>
          <w:vertAlign w:val="superscript"/>
        </w:rPr>
        <w:t>st</w:t>
      </w:r>
      <w:r w:rsidR="00873B50" w:rsidRPr="008E0DD5">
        <w:rPr>
          <w:b/>
          <w:sz w:val="20"/>
          <w:szCs w:val="20"/>
        </w:rPr>
        <w:t xml:space="preserve"> October at the Barn starting at 6:30 pm and it would be sensible to have TMPC representation at that meeting. HB stated that she would not be available and HTB made the point that he and other councilors had previously attended these meetings in the past and that it should be KF who attended the Wednesday 1</w:t>
      </w:r>
      <w:r w:rsidR="00873B50" w:rsidRPr="008E0DD5">
        <w:rPr>
          <w:b/>
          <w:sz w:val="20"/>
          <w:szCs w:val="20"/>
          <w:vertAlign w:val="superscript"/>
        </w:rPr>
        <w:t>st</w:t>
      </w:r>
      <w:r w:rsidR="00873B50" w:rsidRPr="008E0DD5">
        <w:rPr>
          <w:b/>
          <w:sz w:val="20"/>
          <w:szCs w:val="20"/>
        </w:rPr>
        <w:t xml:space="preserve"> Oct</w:t>
      </w:r>
      <w:r w:rsidR="004625FB" w:rsidRPr="008E0DD5">
        <w:rPr>
          <w:b/>
          <w:sz w:val="20"/>
          <w:szCs w:val="20"/>
        </w:rPr>
        <w:t>o</w:t>
      </w:r>
      <w:r w:rsidR="00873B50" w:rsidRPr="008E0DD5">
        <w:rPr>
          <w:b/>
          <w:sz w:val="20"/>
          <w:szCs w:val="20"/>
        </w:rPr>
        <w:t>ber</w:t>
      </w:r>
      <w:r w:rsidR="004625FB" w:rsidRPr="008E0DD5">
        <w:rPr>
          <w:b/>
          <w:sz w:val="20"/>
          <w:szCs w:val="20"/>
        </w:rPr>
        <w:t>. HTB also suggested that KF get himself registered on the SOLAR Group WhatsApp channel in order to keep abreast of future developments.</w:t>
      </w:r>
      <w:r w:rsidR="00873B50" w:rsidRPr="008E0DD5">
        <w:rPr>
          <w:b/>
          <w:sz w:val="20"/>
          <w:szCs w:val="20"/>
        </w:rPr>
        <w:t xml:space="preserve"> </w:t>
      </w:r>
      <w:r w:rsidR="004625FB" w:rsidRPr="008E0DD5">
        <w:rPr>
          <w:b/>
          <w:sz w:val="20"/>
          <w:szCs w:val="20"/>
        </w:rPr>
        <w:t>MH added that when recently speaking to Ann Padfield (Stapleford Tawney) he noted her disappointment that the company had disagreed with both the heritage objections and The Environment Officers report and had fudged the evidence about the impact the so</w:t>
      </w:r>
      <w:r w:rsidR="00C92268" w:rsidRPr="008E0DD5">
        <w:rPr>
          <w:b/>
          <w:sz w:val="20"/>
          <w:szCs w:val="20"/>
        </w:rPr>
        <w:t>lar</w:t>
      </w:r>
      <w:r w:rsidR="004625FB" w:rsidRPr="008E0DD5">
        <w:rPr>
          <w:b/>
          <w:sz w:val="20"/>
          <w:szCs w:val="20"/>
        </w:rPr>
        <w:t xml:space="preserve"> farm would have on users of the footpath close to the site by mounting photographs taken from the footpath that looked away from the intended site.</w:t>
      </w:r>
      <w:r w:rsidR="00C92268" w:rsidRPr="008E0DD5">
        <w:rPr>
          <w:b/>
          <w:sz w:val="20"/>
          <w:szCs w:val="20"/>
        </w:rPr>
        <w:t xml:space="preserve"> MH believed that following a meeting with representatives of Stapleford Tawney PC to catch up on new developments the matters he had raised were sufficient to submit a further objection.</w:t>
      </w:r>
      <w:r w:rsidR="00046338" w:rsidRPr="008E0DD5">
        <w:rPr>
          <w:b/>
          <w:sz w:val="20"/>
          <w:szCs w:val="20"/>
        </w:rPr>
        <w:t xml:space="preserve"> PC drew the discussion to a close by noting that he, KF and MH would attend the SOLAR meeting on behalf of TMPC.</w:t>
      </w:r>
      <w:r w:rsidR="0030786B" w:rsidRPr="008E0DD5">
        <w:rPr>
          <w:b/>
          <w:sz w:val="20"/>
          <w:szCs w:val="20"/>
        </w:rPr>
        <w:t xml:space="preserve"> </w:t>
      </w:r>
      <w:r w:rsidR="0030786B" w:rsidRPr="008E0DD5">
        <w:rPr>
          <w:b/>
          <w:color w:val="EE0000"/>
          <w:sz w:val="20"/>
          <w:szCs w:val="20"/>
        </w:rPr>
        <w:t>Action – PC, MH and KF</w:t>
      </w:r>
    </w:p>
    <w:p w14:paraId="60A53955" w14:textId="65AA35D6" w:rsidR="0030786B" w:rsidRPr="008E0DD5" w:rsidRDefault="0030786B" w:rsidP="0025350E">
      <w:pPr>
        <w:pStyle w:val="ListParagraph"/>
        <w:tabs>
          <w:tab w:val="left" w:pos="447"/>
        </w:tabs>
        <w:spacing w:before="19"/>
        <w:ind w:left="720" w:hanging="645"/>
        <w:rPr>
          <w:b/>
          <w:sz w:val="20"/>
          <w:szCs w:val="20"/>
        </w:rPr>
      </w:pPr>
      <w:r w:rsidRPr="008E0DD5">
        <w:rPr>
          <w:b/>
          <w:sz w:val="20"/>
          <w:szCs w:val="20"/>
        </w:rPr>
        <w:tab/>
      </w:r>
      <w:r w:rsidRPr="008E0DD5">
        <w:rPr>
          <w:b/>
          <w:sz w:val="20"/>
          <w:szCs w:val="20"/>
        </w:rPr>
        <w:tab/>
        <w:t>PC sought an update from KF regarding the Essex Minerals Plan which had referred to at least one nominated site for consideration in Theydon Mount. KF noted that there would be no further actionable news until next year. PC asked how TMPC were to keep track of such ongoing events/situations.</w:t>
      </w:r>
      <w:r w:rsidR="00902145" w:rsidRPr="008E0DD5">
        <w:rPr>
          <w:b/>
          <w:sz w:val="20"/>
          <w:szCs w:val="20"/>
        </w:rPr>
        <w:t xml:space="preserve"> RA agreed to add to all subsequent minutes details of any Ongoing/Open Ended Planning matters. </w:t>
      </w:r>
      <w:r w:rsidR="00902145" w:rsidRPr="008E0DD5">
        <w:rPr>
          <w:b/>
          <w:color w:val="EE0000"/>
          <w:sz w:val="20"/>
          <w:szCs w:val="20"/>
        </w:rPr>
        <w:t>Action - RA</w:t>
      </w:r>
    </w:p>
    <w:p w14:paraId="0AAD000C" w14:textId="443754DD" w:rsidR="000E507B" w:rsidRPr="008E0DD5" w:rsidRDefault="000E507B" w:rsidP="00927F80">
      <w:pPr>
        <w:pStyle w:val="ListParagraph"/>
        <w:tabs>
          <w:tab w:val="left" w:pos="447"/>
        </w:tabs>
        <w:spacing w:before="19"/>
        <w:ind w:left="720" w:hanging="645"/>
        <w:rPr>
          <w:b/>
          <w:sz w:val="20"/>
          <w:szCs w:val="20"/>
        </w:rPr>
      </w:pPr>
      <w:r w:rsidRPr="008E0DD5">
        <w:rPr>
          <w:b/>
          <w:sz w:val="20"/>
          <w:szCs w:val="20"/>
        </w:rPr>
        <w:t>4.3</w:t>
      </w:r>
      <w:r w:rsidRPr="008E0DD5">
        <w:rPr>
          <w:b/>
          <w:sz w:val="20"/>
          <w:szCs w:val="20"/>
        </w:rPr>
        <w:tab/>
      </w:r>
      <w:r w:rsidR="001F2B20" w:rsidRPr="008E0DD5">
        <w:rPr>
          <w:b/>
          <w:sz w:val="20"/>
          <w:szCs w:val="20"/>
        </w:rPr>
        <w:tab/>
      </w:r>
      <w:r w:rsidRPr="008E0DD5">
        <w:rPr>
          <w:b/>
          <w:sz w:val="20"/>
          <w:szCs w:val="20"/>
        </w:rPr>
        <w:t>Solar Farm – situation update</w:t>
      </w:r>
      <w:r w:rsidR="001F2B20" w:rsidRPr="008E0DD5">
        <w:rPr>
          <w:b/>
          <w:sz w:val="20"/>
          <w:szCs w:val="20"/>
        </w:rPr>
        <w:t xml:space="preserve">/TMPC position </w:t>
      </w:r>
      <w:r w:rsidR="00574A6C" w:rsidRPr="008E0DD5">
        <w:rPr>
          <w:b/>
          <w:sz w:val="20"/>
          <w:szCs w:val="20"/>
        </w:rPr>
        <w:t>going forward</w:t>
      </w:r>
      <w:r w:rsidR="001F2B20" w:rsidRPr="008E0DD5">
        <w:rPr>
          <w:b/>
          <w:sz w:val="20"/>
          <w:szCs w:val="20"/>
        </w:rPr>
        <w:t xml:space="preserve">– Further TMPC actions? </w:t>
      </w:r>
      <w:r w:rsidR="005D421C" w:rsidRPr="008E0DD5">
        <w:rPr>
          <w:b/>
          <w:sz w:val="20"/>
          <w:szCs w:val="20"/>
        </w:rPr>
        <w:t>–</w:t>
      </w:r>
      <w:r w:rsidR="001F2B20" w:rsidRPr="008E0DD5">
        <w:rPr>
          <w:b/>
          <w:sz w:val="20"/>
          <w:szCs w:val="20"/>
        </w:rPr>
        <w:t xml:space="preserve"> </w:t>
      </w:r>
      <w:r w:rsidR="00046338" w:rsidRPr="008E0DD5">
        <w:rPr>
          <w:b/>
          <w:sz w:val="20"/>
          <w:szCs w:val="20"/>
        </w:rPr>
        <w:t xml:space="preserve">In the light </w:t>
      </w:r>
      <w:r w:rsidR="0030786B" w:rsidRPr="008E0DD5">
        <w:rPr>
          <w:b/>
          <w:sz w:val="20"/>
          <w:szCs w:val="20"/>
        </w:rPr>
        <w:t>o</w:t>
      </w:r>
      <w:r w:rsidR="00046338" w:rsidRPr="008E0DD5">
        <w:rPr>
          <w:b/>
          <w:sz w:val="20"/>
          <w:szCs w:val="20"/>
        </w:rPr>
        <w:t>f the above extensive discussion</w:t>
      </w:r>
      <w:r w:rsidR="0030786B" w:rsidRPr="008E0DD5">
        <w:rPr>
          <w:b/>
          <w:sz w:val="20"/>
          <w:szCs w:val="20"/>
        </w:rPr>
        <w:t xml:space="preserve">, </w:t>
      </w:r>
      <w:r w:rsidR="001F2B20" w:rsidRPr="008E0DD5">
        <w:rPr>
          <w:b/>
          <w:sz w:val="20"/>
          <w:szCs w:val="20"/>
        </w:rPr>
        <w:t>PC</w:t>
      </w:r>
      <w:r w:rsidR="005D421C" w:rsidRPr="008E0DD5">
        <w:rPr>
          <w:b/>
          <w:sz w:val="20"/>
          <w:szCs w:val="20"/>
        </w:rPr>
        <w:t xml:space="preserve"> stated that he thought a progress and current status report should be obtained from Stapleford Tawney Parish Council which could be used to refresh our website page but more importantly</w:t>
      </w:r>
      <w:r w:rsidR="00927F80" w:rsidRPr="008E0DD5">
        <w:rPr>
          <w:b/>
          <w:sz w:val="20"/>
          <w:szCs w:val="20"/>
        </w:rPr>
        <w:t xml:space="preserve"> determine the next steps in resisting the planning impetus. Following consideration of the content of this meeting PC felt it would be appropriate to invite STPC to a combined next steps planning meeting.</w:t>
      </w:r>
    </w:p>
    <w:p w14:paraId="29E778A5" w14:textId="630B64E5" w:rsidR="000E507B" w:rsidRPr="008E0DD5" w:rsidRDefault="000E507B" w:rsidP="002B7B72">
      <w:pPr>
        <w:pStyle w:val="ListParagraph"/>
        <w:tabs>
          <w:tab w:val="left" w:pos="447"/>
        </w:tabs>
        <w:spacing w:before="19"/>
        <w:ind w:left="720" w:hanging="645"/>
        <w:rPr>
          <w:b/>
          <w:sz w:val="20"/>
          <w:szCs w:val="20"/>
        </w:rPr>
      </w:pPr>
      <w:r w:rsidRPr="008E0DD5">
        <w:rPr>
          <w:b/>
          <w:sz w:val="20"/>
          <w:szCs w:val="20"/>
        </w:rPr>
        <w:t>4.4</w:t>
      </w:r>
      <w:r w:rsidRPr="008E0DD5">
        <w:rPr>
          <w:b/>
          <w:sz w:val="20"/>
          <w:szCs w:val="20"/>
        </w:rPr>
        <w:tab/>
      </w:r>
      <w:r w:rsidR="001F2B20" w:rsidRPr="008E0DD5">
        <w:rPr>
          <w:b/>
          <w:sz w:val="20"/>
          <w:szCs w:val="20"/>
        </w:rPr>
        <w:tab/>
      </w:r>
      <w:r w:rsidRPr="008E0DD5">
        <w:rPr>
          <w:b/>
          <w:sz w:val="20"/>
          <w:szCs w:val="20"/>
        </w:rPr>
        <w:t>Traveller’s Site – KF email 28/7/25</w:t>
      </w:r>
      <w:r w:rsidR="001F2B20" w:rsidRPr="008E0DD5">
        <w:rPr>
          <w:b/>
          <w:sz w:val="20"/>
          <w:szCs w:val="20"/>
        </w:rPr>
        <w:t xml:space="preserve"> – current status and next actions</w:t>
      </w:r>
      <w:r w:rsidR="00950159" w:rsidRPr="008E0DD5">
        <w:rPr>
          <w:b/>
          <w:sz w:val="20"/>
          <w:szCs w:val="20"/>
        </w:rPr>
        <w:t>?</w:t>
      </w:r>
      <w:r w:rsidR="001F2B20" w:rsidRPr="008E0DD5">
        <w:rPr>
          <w:b/>
          <w:sz w:val="20"/>
          <w:szCs w:val="20"/>
        </w:rPr>
        <w:t xml:space="preserve"> </w:t>
      </w:r>
      <w:r w:rsidR="00CF2939" w:rsidRPr="008E0DD5">
        <w:rPr>
          <w:b/>
          <w:sz w:val="20"/>
          <w:szCs w:val="20"/>
        </w:rPr>
        <w:t>–</w:t>
      </w:r>
      <w:r w:rsidR="001F2B20" w:rsidRPr="008E0DD5">
        <w:rPr>
          <w:b/>
          <w:sz w:val="20"/>
          <w:szCs w:val="20"/>
        </w:rPr>
        <w:t xml:space="preserve"> PC</w:t>
      </w:r>
      <w:r w:rsidR="00CF2939" w:rsidRPr="008E0DD5">
        <w:rPr>
          <w:b/>
          <w:sz w:val="20"/>
          <w:szCs w:val="20"/>
        </w:rPr>
        <w:t xml:space="preserve"> confirmed that he had asked STPC for an update and current status report. Their response was that the whole matter appeared to have calmed down and that STPC were not aware of any recent developments.</w:t>
      </w:r>
      <w:r w:rsidR="002B7B72" w:rsidRPr="008E0DD5">
        <w:rPr>
          <w:b/>
          <w:sz w:val="20"/>
          <w:szCs w:val="20"/>
        </w:rPr>
        <w:t xml:space="preserve"> PC noted that this was another situation that required a meeting between TMPC and STPC.</w:t>
      </w:r>
    </w:p>
    <w:p w14:paraId="300C12D5" w14:textId="5E686A17" w:rsidR="000E507B" w:rsidRPr="008E0DD5" w:rsidRDefault="000E507B" w:rsidP="009F331F">
      <w:pPr>
        <w:pStyle w:val="ListParagraph"/>
        <w:tabs>
          <w:tab w:val="left" w:pos="447"/>
        </w:tabs>
        <w:spacing w:before="19"/>
        <w:ind w:left="720" w:hanging="645"/>
        <w:rPr>
          <w:b/>
          <w:color w:val="EE0000"/>
          <w:sz w:val="20"/>
          <w:szCs w:val="20"/>
        </w:rPr>
      </w:pPr>
      <w:r w:rsidRPr="008E0DD5">
        <w:rPr>
          <w:b/>
          <w:sz w:val="20"/>
          <w:szCs w:val="20"/>
        </w:rPr>
        <w:t>4.5</w:t>
      </w:r>
      <w:r w:rsidRPr="008E0DD5">
        <w:rPr>
          <w:b/>
          <w:sz w:val="20"/>
          <w:szCs w:val="20"/>
        </w:rPr>
        <w:tab/>
      </w:r>
      <w:r w:rsidR="001F2B20" w:rsidRPr="008E0DD5">
        <w:rPr>
          <w:b/>
          <w:sz w:val="20"/>
          <w:szCs w:val="20"/>
        </w:rPr>
        <w:tab/>
      </w:r>
      <w:r w:rsidRPr="008E0DD5">
        <w:rPr>
          <w:b/>
          <w:sz w:val="20"/>
          <w:szCs w:val="20"/>
        </w:rPr>
        <w:t>Traffic Calming – Banks Lane, Mount Road Bend</w:t>
      </w:r>
      <w:r w:rsidR="001F2B20" w:rsidRPr="008E0DD5">
        <w:rPr>
          <w:b/>
          <w:sz w:val="20"/>
          <w:szCs w:val="20"/>
        </w:rPr>
        <w:t xml:space="preserve"> </w:t>
      </w:r>
      <w:r w:rsidR="007E7D0E" w:rsidRPr="008E0DD5">
        <w:rPr>
          <w:b/>
          <w:sz w:val="20"/>
          <w:szCs w:val="20"/>
        </w:rPr>
        <w:t>–</w:t>
      </w:r>
      <w:r w:rsidR="001F2B20" w:rsidRPr="008E0DD5">
        <w:rPr>
          <w:b/>
          <w:sz w:val="20"/>
          <w:szCs w:val="20"/>
        </w:rPr>
        <w:t xml:space="preserve"> PC</w:t>
      </w:r>
      <w:r w:rsidR="00927F80" w:rsidRPr="008E0DD5">
        <w:rPr>
          <w:b/>
          <w:sz w:val="20"/>
          <w:szCs w:val="20"/>
        </w:rPr>
        <w:t xml:space="preserve"> noted  his disappointment that little by way of traffic calming measures had been implemented by ECC Highways department despite our vigorous representation for signs</w:t>
      </w:r>
      <w:r w:rsidR="009F331F" w:rsidRPr="008E0DD5">
        <w:rPr>
          <w:b/>
          <w:sz w:val="20"/>
          <w:szCs w:val="20"/>
        </w:rPr>
        <w:t xml:space="preserve"> and other calming measures to be implemented</w:t>
      </w:r>
      <w:r w:rsidR="00927F80" w:rsidRPr="008E0DD5">
        <w:rPr>
          <w:b/>
          <w:sz w:val="20"/>
          <w:szCs w:val="20"/>
        </w:rPr>
        <w:t>. Indeed, the destruction of the posts/bollards on the right hand side of the carriageway as Theydon Mount Road curved sharply to the right immediately before the under</w:t>
      </w:r>
      <w:r w:rsidR="009F331F" w:rsidRPr="008E0DD5">
        <w:rPr>
          <w:b/>
          <w:sz w:val="20"/>
          <w:szCs w:val="20"/>
        </w:rPr>
        <w:t>-</w:t>
      </w:r>
      <w:r w:rsidR="00927F80" w:rsidRPr="008E0DD5">
        <w:rPr>
          <w:b/>
          <w:sz w:val="20"/>
          <w:szCs w:val="20"/>
        </w:rPr>
        <w:t xml:space="preserve">road culvert as the road came down the hill past North </w:t>
      </w:r>
      <w:r w:rsidR="009F331F" w:rsidRPr="008E0DD5">
        <w:rPr>
          <w:b/>
          <w:sz w:val="20"/>
          <w:szCs w:val="20"/>
        </w:rPr>
        <w:t>F</w:t>
      </w:r>
      <w:r w:rsidR="00927F80" w:rsidRPr="008E0DD5">
        <w:rPr>
          <w:b/>
          <w:sz w:val="20"/>
          <w:szCs w:val="20"/>
        </w:rPr>
        <w:t>arm</w:t>
      </w:r>
      <w:r w:rsidR="009F331F" w:rsidRPr="008E0DD5">
        <w:rPr>
          <w:b/>
          <w:sz w:val="20"/>
          <w:szCs w:val="20"/>
        </w:rPr>
        <w:t xml:space="preserve">. Similarly the much reported broken traffic sign at the bottom of Banks Lane at its junction with Mount Road had also resulted in a nul response from Highways. </w:t>
      </w:r>
      <w:r w:rsidR="009F331F" w:rsidRPr="008E0DD5">
        <w:rPr>
          <w:b/>
          <w:color w:val="EE0000"/>
          <w:sz w:val="20"/>
          <w:szCs w:val="20"/>
        </w:rPr>
        <w:t>Action - RA to raise new letters and enquiries about both locations with ECC Highways Division.</w:t>
      </w:r>
    </w:p>
    <w:p w14:paraId="2A9BB539" w14:textId="6CBA6925" w:rsidR="007E7D0E" w:rsidRPr="008E0DD5" w:rsidRDefault="007E7D0E" w:rsidP="00851E8F">
      <w:pPr>
        <w:pStyle w:val="ListParagraph"/>
        <w:tabs>
          <w:tab w:val="left" w:pos="447"/>
        </w:tabs>
        <w:spacing w:before="19"/>
        <w:ind w:left="720" w:hanging="645"/>
        <w:rPr>
          <w:b/>
          <w:sz w:val="20"/>
          <w:szCs w:val="20"/>
        </w:rPr>
      </w:pPr>
      <w:r w:rsidRPr="008E0DD5">
        <w:rPr>
          <w:b/>
          <w:sz w:val="20"/>
          <w:szCs w:val="20"/>
        </w:rPr>
        <w:t>4.6</w:t>
      </w:r>
      <w:r w:rsidRPr="008E0DD5">
        <w:rPr>
          <w:b/>
          <w:sz w:val="20"/>
          <w:szCs w:val="20"/>
        </w:rPr>
        <w:tab/>
      </w:r>
      <w:r w:rsidRPr="008E0DD5">
        <w:rPr>
          <w:b/>
          <w:sz w:val="20"/>
          <w:szCs w:val="20"/>
        </w:rPr>
        <w:tab/>
      </w:r>
      <w:r w:rsidRPr="00B61AB2">
        <w:rPr>
          <w:b/>
          <w:sz w:val="20"/>
          <w:szCs w:val="20"/>
        </w:rPr>
        <w:t xml:space="preserve">Risk Assessment 2025/26 </w:t>
      </w:r>
      <w:r w:rsidR="00851E8F" w:rsidRPr="00B61AB2">
        <w:rPr>
          <w:b/>
          <w:sz w:val="20"/>
          <w:szCs w:val="20"/>
        </w:rPr>
        <w:t>–</w:t>
      </w:r>
      <w:r w:rsidRPr="00B61AB2">
        <w:rPr>
          <w:b/>
          <w:sz w:val="20"/>
          <w:szCs w:val="20"/>
        </w:rPr>
        <w:t xml:space="preserve"> MH</w:t>
      </w:r>
      <w:r w:rsidR="00851E8F" w:rsidRPr="008E0DD5">
        <w:rPr>
          <w:b/>
          <w:sz w:val="20"/>
          <w:szCs w:val="20"/>
        </w:rPr>
        <w:t xml:space="preserve"> noted that every year there should be a review and update of the TMPC Risk Assessment document held on the web site. It should include</w:t>
      </w:r>
      <w:r w:rsidR="005C2C83">
        <w:rPr>
          <w:b/>
          <w:sz w:val="20"/>
          <w:szCs w:val="20"/>
        </w:rPr>
        <w:t>,</w:t>
      </w:r>
      <w:r w:rsidR="00851E8F" w:rsidRPr="008E0DD5">
        <w:rPr>
          <w:b/>
          <w:sz w:val="20"/>
          <w:szCs w:val="20"/>
        </w:rPr>
        <w:t xml:space="preserve"> he advised</w:t>
      </w:r>
      <w:r w:rsidR="005C2C83">
        <w:rPr>
          <w:b/>
          <w:sz w:val="20"/>
          <w:szCs w:val="20"/>
        </w:rPr>
        <w:t>,</w:t>
      </w:r>
      <w:r w:rsidR="00851E8F" w:rsidRPr="008E0DD5">
        <w:rPr>
          <w:b/>
          <w:sz w:val="20"/>
          <w:szCs w:val="20"/>
        </w:rPr>
        <w:t xml:space="preserve"> contingency proposals against a range of potential events such as unavailability of key officers, setting the Precept too high or too low each year etc. TMPC asked MH to update the current document and upload it to the web site.</w:t>
      </w:r>
      <w:r w:rsidR="008E0DD5" w:rsidRPr="008E0DD5">
        <w:rPr>
          <w:b/>
          <w:sz w:val="20"/>
          <w:szCs w:val="20"/>
        </w:rPr>
        <w:t xml:space="preserve"> </w:t>
      </w:r>
      <w:r w:rsidR="008E0DD5" w:rsidRPr="008E0DD5">
        <w:rPr>
          <w:b/>
          <w:color w:val="EE0000"/>
          <w:sz w:val="20"/>
          <w:szCs w:val="20"/>
        </w:rPr>
        <w:t>Action - MH</w:t>
      </w:r>
    </w:p>
    <w:p w14:paraId="5A3B3464" w14:textId="05ECBF43" w:rsidR="000E507B" w:rsidRPr="008E0DD5" w:rsidRDefault="000E507B" w:rsidP="00EB4C6B">
      <w:pPr>
        <w:pStyle w:val="ListParagraph"/>
        <w:tabs>
          <w:tab w:val="left" w:pos="447"/>
        </w:tabs>
        <w:spacing w:before="19"/>
        <w:ind w:left="720" w:hanging="645"/>
        <w:rPr>
          <w:b/>
          <w:sz w:val="20"/>
          <w:szCs w:val="20"/>
        </w:rPr>
      </w:pPr>
      <w:r w:rsidRPr="008E0DD5">
        <w:rPr>
          <w:b/>
          <w:sz w:val="20"/>
          <w:szCs w:val="20"/>
        </w:rPr>
        <w:t>4.</w:t>
      </w:r>
      <w:r w:rsidR="007E7D0E" w:rsidRPr="008E0DD5">
        <w:rPr>
          <w:b/>
          <w:sz w:val="20"/>
          <w:szCs w:val="20"/>
        </w:rPr>
        <w:t>7</w:t>
      </w:r>
      <w:r w:rsidRPr="008E0DD5">
        <w:rPr>
          <w:b/>
          <w:sz w:val="20"/>
          <w:szCs w:val="20"/>
        </w:rPr>
        <w:tab/>
      </w:r>
      <w:r w:rsidR="001F2B20" w:rsidRPr="008E0DD5">
        <w:rPr>
          <w:b/>
          <w:sz w:val="20"/>
          <w:szCs w:val="20"/>
        </w:rPr>
        <w:tab/>
      </w:r>
      <w:r w:rsidRPr="008E0DD5">
        <w:rPr>
          <w:b/>
          <w:sz w:val="20"/>
          <w:szCs w:val="20"/>
        </w:rPr>
        <w:t>Village Sign – Land Ownership to inform options for siting of sign</w:t>
      </w:r>
      <w:r w:rsidR="008D6103" w:rsidRPr="008E0DD5">
        <w:rPr>
          <w:b/>
          <w:sz w:val="20"/>
          <w:szCs w:val="20"/>
        </w:rPr>
        <w:t>. It was agreed that a Village Sign was a worthy project. The potential sites were discussed and agreed but required investigation regarding ownership</w:t>
      </w:r>
      <w:r w:rsidR="00EB4C6B" w:rsidRPr="008E0DD5">
        <w:rPr>
          <w:b/>
          <w:sz w:val="20"/>
          <w:szCs w:val="20"/>
        </w:rPr>
        <w:t>. PC agreed to conduct the Land registry site</w:t>
      </w:r>
      <w:r w:rsidR="002B7B72" w:rsidRPr="008E0DD5">
        <w:rPr>
          <w:b/>
          <w:sz w:val="20"/>
          <w:szCs w:val="20"/>
        </w:rPr>
        <w:t xml:space="preserve"> search</w:t>
      </w:r>
      <w:r w:rsidR="00EB4C6B" w:rsidRPr="008E0DD5">
        <w:rPr>
          <w:b/>
          <w:sz w:val="20"/>
          <w:szCs w:val="20"/>
        </w:rPr>
        <w:t xml:space="preserve"> to ascertain ownership for each of the nominated locations. </w:t>
      </w:r>
      <w:r w:rsidR="008E0DD5" w:rsidRPr="008E0DD5">
        <w:rPr>
          <w:b/>
          <w:sz w:val="20"/>
          <w:szCs w:val="20"/>
        </w:rPr>
        <w:t xml:space="preserve">Discussion identified 3 preferred locations. </w:t>
      </w:r>
      <w:r w:rsidR="00EB4C6B" w:rsidRPr="008E0DD5">
        <w:rPr>
          <w:b/>
          <w:color w:val="EE0000"/>
          <w:sz w:val="20"/>
          <w:szCs w:val="20"/>
        </w:rPr>
        <w:t xml:space="preserve">Action </w:t>
      </w:r>
      <w:r w:rsidR="008E0DD5" w:rsidRPr="008E0DD5">
        <w:rPr>
          <w:b/>
          <w:color w:val="EE0000"/>
          <w:sz w:val="20"/>
          <w:szCs w:val="20"/>
        </w:rPr>
        <w:t>–</w:t>
      </w:r>
      <w:r w:rsidR="00EB4C6B" w:rsidRPr="008E0DD5">
        <w:rPr>
          <w:b/>
          <w:color w:val="EE0000"/>
          <w:sz w:val="20"/>
          <w:szCs w:val="20"/>
        </w:rPr>
        <w:t xml:space="preserve"> PC</w:t>
      </w:r>
      <w:r w:rsidR="008E0DD5" w:rsidRPr="008E0DD5">
        <w:rPr>
          <w:b/>
          <w:color w:val="EE0000"/>
          <w:sz w:val="20"/>
          <w:szCs w:val="20"/>
        </w:rPr>
        <w:t xml:space="preserve"> to undertake land registry site to identify ownership of the nominated plots.</w:t>
      </w:r>
    </w:p>
    <w:p w14:paraId="2C55D751" w14:textId="5AFB9F7B" w:rsidR="000E507B" w:rsidRPr="008E0DD5" w:rsidRDefault="000E507B" w:rsidP="00AB0833">
      <w:pPr>
        <w:pStyle w:val="ListParagraph"/>
        <w:tabs>
          <w:tab w:val="left" w:pos="447"/>
        </w:tabs>
        <w:spacing w:before="19"/>
        <w:ind w:left="720" w:hanging="645"/>
        <w:rPr>
          <w:b/>
          <w:sz w:val="20"/>
          <w:szCs w:val="20"/>
        </w:rPr>
      </w:pPr>
      <w:r w:rsidRPr="008E0DD5">
        <w:rPr>
          <w:b/>
          <w:sz w:val="20"/>
          <w:szCs w:val="20"/>
        </w:rPr>
        <w:t>4.</w:t>
      </w:r>
      <w:r w:rsidR="007E7D0E" w:rsidRPr="008E0DD5">
        <w:rPr>
          <w:b/>
          <w:sz w:val="20"/>
          <w:szCs w:val="20"/>
        </w:rPr>
        <w:t>8</w:t>
      </w:r>
      <w:r w:rsidRPr="008E0DD5">
        <w:rPr>
          <w:b/>
          <w:sz w:val="20"/>
          <w:szCs w:val="20"/>
        </w:rPr>
        <w:tab/>
      </w:r>
      <w:r w:rsidR="001F2B20" w:rsidRPr="008E0DD5">
        <w:rPr>
          <w:b/>
          <w:sz w:val="20"/>
          <w:szCs w:val="20"/>
        </w:rPr>
        <w:tab/>
      </w:r>
      <w:r w:rsidRPr="008E0DD5">
        <w:rPr>
          <w:b/>
          <w:sz w:val="20"/>
          <w:szCs w:val="20"/>
        </w:rPr>
        <w:t>Financial Summary</w:t>
      </w:r>
      <w:r w:rsidR="001F2B20" w:rsidRPr="008E0DD5">
        <w:rPr>
          <w:b/>
          <w:sz w:val="20"/>
          <w:szCs w:val="20"/>
        </w:rPr>
        <w:t xml:space="preserve"> </w:t>
      </w:r>
      <w:r w:rsidR="00AB0833" w:rsidRPr="008E0DD5">
        <w:rPr>
          <w:b/>
          <w:sz w:val="20"/>
          <w:szCs w:val="20"/>
        </w:rPr>
        <w:t>–</w:t>
      </w:r>
      <w:r w:rsidR="001F2B20" w:rsidRPr="008E0DD5">
        <w:rPr>
          <w:b/>
          <w:sz w:val="20"/>
          <w:szCs w:val="20"/>
        </w:rPr>
        <w:t xml:space="preserve"> MH</w:t>
      </w:r>
      <w:r w:rsidR="00AB0833" w:rsidRPr="008E0DD5">
        <w:rPr>
          <w:b/>
          <w:sz w:val="20"/>
          <w:szCs w:val="20"/>
        </w:rPr>
        <w:t xml:space="preserve"> – presented both the latest bank statement and a cash flow analysis which showed a healthy balance against future aspirations and project costs. The cash flow analysis had incorporated some anticipated future expenditures which resulted in a very favourable financial position.</w:t>
      </w:r>
    </w:p>
    <w:p w14:paraId="743202FB" w14:textId="6D0AB961" w:rsidR="000E507B" w:rsidRPr="008E0DD5" w:rsidRDefault="000E507B" w:rsidP="00C52ACC">
      <w:pPr>
        <w:pStyle w:val="ListParagraph"/>
        <w:tabs>
          <w:tab w:val="left" w:pos="447"/>
        </w:tabs>
        <w:spacing w:before="19"/>
        <w:ind w:left="720" w:hanging="645"/>
        <w:rPr>
          <w:b/>
          <w:sz w:val="20"/>
          <w:szCs w:val="20"/>
        </w:rPr>
      </w:pPr>
      <w:r w:rsidRPr="008E0DD5">
        <w:rPr>
          <w:b/>
          <w:sz w:val="20"/>
          <w:szCs w:val="20"/>
        </w:rPr>
        <w:t>4.</w:t>
      </w:r>
      <w:r w:rsidR="007E7D0E" w:rsidRPr="008E0DD5">
        <w:rPr>
          <w:b/>
          <w:sz w:val="20"/>
          <w:szCs w:val="20"/>
        </w:rPr>
        <w:t>9</w:t>
      </w:r>
      <w:r w:rsidRPr="008E0DD5">
        <w:rPr>
          <w:b/>
          <w:sz w:val="20"/>
          <w:szCs w:val="20"/>
        </w:rPr>
        <w:tab/>
      </w:r>
      <w:r w:rsidR="001F2B20" w:rsidRPr="008E0DD5">
        <w:rPr>
          <w:b/>
          <w:sz w:val="20"/>
          <w:szCs w:val="20"/>
        </w:rPr>
        <w:tab/>
      </w:r>
      <w:r w:rsidRPr="008E0DD5">
        <w:rPr>
          <w:b/>
          <w:sz w:val="20"/>
          <w:szCs w:val="20"/>
        </w:rPr>
        <w:t>Role of Parish Councils – following creation of Unitary Authority</w:t>
      </w:r>
      <w:r w:rsidR="001F2B20" w:rsidRPr="008E0DD5">
        <w:rPr>
          <w:b/>
          <w:sz w:val="20"/>
          <w:szCs w:val="20"/>
        </w:rPr>
        <w:t xml:space="preserve"> </w:t>
      </w:r>
      <w:r w:rsidR="00AB0833" w:rsidRPr="008E0DD5">
        <w:rPr>
          <w:b/>
          <w:sz w:val="20"/>
          <w:szCs w:val="20"/>
        </w:rPr>
        <w:t>–</w:t>
      </w:r>
      <w:r w:rsidR="001F2B20" w:rsidRPr="008E0DD5">
        <w:rPr>
          <w:b/>
          <w:sz w:val="20"/>
          <w:szCs w:val="20"/>
        </w:rPr>
        <w:t xml:space="preserve"> RA</w:t>
      </w:r>
      <w:r w:rsidR="00AB0833" w:rsidRPr="008E0DD5">
        <w:rPr>
          <w:b/>
          <w:sz w:val="20"/>
          <w:szCs w:val="20"/>
        </w:rPr>
        <w:t xml:space="preserve"> reported that he was attending </w:t>
      </w:r>
      <w:r w:rsidR="00AB0833" w:rsidRPr="008E0DD5">
        <w:rPr>
          <w:b/>
          <w:sz w:val="20"/>
          <w:szCs w:val="20"/>
        </w:rPr>
        <w:lastRenderedPageBreak/>
        <w:t>ongoing Clerks and EFDC liaison meetings where the topic of devolution was an ongoing agenda item. His view was that it was too soon to expect concrete</w:t>
      </w:r>
      <w:r w:rsidR="00C52ACC" w:rsidRPr="008E0DD5">
        <w:rPr>
          <w:b/>
          <w:sz w:val="20"/>
          <w:szCs w:val="20"/>
        </w:rPr>
        <w:t xml:space="preserve"> deductions to be made about the impact o</w:t>
      </w:r>
      <w:r w:rsidR="002B7B72" w:rsidRPr="008E0DD5">
        <w:rPr>
          <w:b/>
          <w:sz w:val="20"/>
          <w:szCs w:val="20"/>
        </w:rPr>
        <w:t>n</w:t>
      </w:r>
      <w:r w:rsidR="00C52ACC" w:rsidRPr="008E0DD5">
        <w:rPr>
          <w:b/>
          <w:sz w:val="20"/>
          <w:szCs w:val="20"/>
        </w:rPr>
        <w:t xml:space="preserve"> parish councils but stressed the importance of a collective approach (all parish councils) to representing and establishing the appropriate relationship between a unitary authority and grass roots councils.</w:t>
      </w:r>
    </w:p>
    <w:p w14:paraId="4150DB65" w14:textId="1B6171F7" w:rsidR="008E0DD5" w:rsidRPr="008E0DD5" w:rsidRDefault="008E0DD5" w:rsidP="00C52ACC">
      <w:pPr>
        <w:pStyle w:val="ListParagraph"/>
        <w:tabs>
          <w:tab w:val="left" w:pos="447"/>
        </w:tabs>
        <w:spacing w:before="19"/>
        <w:ind w:left="720" w:hanging="645"/>
        <w:rPr>
          <w:b/>
          <w:sz w:val="20"/>
          <w:szCs w:val="20"/>
        </w:rPr>
      </w:pPr>
      <w:r w:rsidRPr="008E0DD5">
        <w:rPr>
          <w:b/>
          <w:sz w:val="20"/>
          <w:szCs w:val="20"/>
        </w:rPr>
        <w:tab/>
      </w:r>
      <w:r w:rsidRPr="008E0DD5">
        <w:rPr>
          <w:b/>
          <w:sz w:val="20"/>
          <w:szCs w:val="20"/>
        </w:rPr>
        <w:tab/>
        <w:t xml:space="preserve">In response to an opportunity to co-opt a researcher to undertake specific investigations into matters of significant impact on the parish and its council TMPC approved the opportunity and tasked PC and RA to establish a tasking document aimed at identifying fact from myth and fiction in respect of the future shift to a Unitary Authority. </w:t>
      </w:r>
      <w:r w:rsidRPr="008E0DD5">
        <w:rPr>
          <w:b/>
          <w:color w:val="EE0000"/>
          <w:sz w:val="20"/>
          <w:szCs w:val="20"/>
        </w:rPr>
        <w:t>Action PC and RA</w:t>
      </w:r>
    </w:p>
    <w:p w14:paraId="0931113D" w14:textId="493B66D6" w:rsidR="008D1A1A" w:rsidRPr="008E0DD5" w:rsidRDefault="000E507B" w:rsidP="00C52ACC">
      <w:pPr>
        <w:pStyle w:val="ListParagraph"/>
        <w:tabs>
          <w:tab w:val="left" w:pos="447"/>
        </w:tabs>
        <w:spacing w:before="19"/>
        <w:ind w:left="720" w:hanging="645"/>
        <w:rPr>
          <w:b/>
          <w:sz w:val="20"/>
          <w:szCs w:val="20"/>
        </w:rPr>
      </w:pPr>
      <w:r w:rsidRPr="008E0DD5">
        <w:rPr>
          <w:b/>
          <w:sz w:val="20"/>
          <w:szCs w:val="20"/>
        </w:rPr>
        <w:t>4.</w:t>
      </w:r>
      <w:r w:rsidR="007E7D0E" w:rsidRPr="008E0DD5">
        <w:rPr>
          <w:b/>
          <w:sz w:val="20"/>
          <w:szCs w:val="20"/>
        </w:rPr>
        <w:t>10</w:t>
      </w:r>
      <w:r w:rsidRPr="008E0DD5">
        <w:rPr>
          <w:b/>
          <w:sz w:val="20"/>
          <w:szCs w:val="20"/>
        </w:rPr>
        <w:tab/>
        <w:t>Division of Responsibilities</w:t>
      </w:r>
      <w:r w:rsidR="001F2B20" w:rsidRPr="008E0DD5">
        <w:rPr>
          <w:b/>
          <w:sz w:val="20"/>
          <w:szCs w:val="20"/>
        </w:rPr>
        <w:t xml:space="preserve"> – PC &amp; RA</w:t>
      </w:r>
      <w:r w:rsidR="00C52ACC" w:rsidRPr="008E0DD5">
        <w:rPr>
          <w:b/>
          <w:sz w:val="20"/>
          <w:szCs w:val="20"/>
        </w:rPr>
        <w:t xml:space="preserve"> introduced the challenges associated with a less that thorough undertaking of any of the </w:t>
      </w:r>
      <w:r w:rsidR="008E70BC" w:rsidRPr="008E0DD5">
        <w:rPr>
          <w:b/>
          <w:sz w:val="20"/>
          <w:szCs w:val="20"/>
        </w:rPr>
        <w:t xml:space="preserve">various </w:t>
      </w:r>
      <w:r w:rsidR="00C52ACC" w:rsidRPr="008E0DD5">
        <w:rPr>
          <w:b/>
          <w:sz w:val="20"/>
          <w:szCs w:val="20"/>
        </w:rPr>
        <w:t xml:space="preserve">parish </w:t>
      </w:r>
      <w:r w:rsidR="008E70BC" w:rsidRPr="008E0DD5">
        <w:rPr>
          <w:b/>
          <w:sz w:val="20"/>
          <w:szCs w:val="20"/>
        </w:rPr>
        <w:t>c</w:t>
      </w:r>
      <w:r w:rsidR="00C52ACC" w:rsidRPr="008E0DD5">
        <w:rPr>
          <w:b/>
          <w:sz w:val="20"/>
          <w:szCs w:val="20"/>
        </w:rPr>
        <w:t>ouncilor roles and duties</w:t>
      </w:r>
      <w:r w:rsidR="008E70BC" w:rsidRPr="008E0DD5">
        <w:rPr>
          <w:b/>
          <w:sz w:val="20"/>
          <w:szCs w:val="20"/>
        </w:rPr>
        <w:t xml:space="preserve"> which would lead to a duplication of effort and an unequal distribution of effort</w:t>
      </w:r>
      <w:r w:rsidR="00C52ACC" w:rsidRPr="008E0DD5">
        <w:rPr>
          <w:b/>
          <w:sz w:val="20"/>
          <w:szCs w:val="20"/>
        </w:rPr>
        <w:t xml:space="preserve">. </w:t>
      </w:r>
      <w:r w:rsidR="008D1A1A" w:rsidRPr="008E0DD5">
        <w:rPr>
          <w:b/>
          <w:sz w:val="20"/>
          <w:szCs w:val="20"/>
        </w:rPr>
        <w:t xml:space="preserve">The first two areas </w:t>
      </w:r>
      <w:r w:rsidR="008E0DD5" w:rsidRPr="008E0DD5">
        <w:rPr>
          <w:b/>
          <w:sz w:val="20"/>
          <w:szCs w:val="20"/>
        </w:rPr>
        <w:t xml:space="preserve">of responsibility </w:t>
      </w:r>
      <w:r w:rsidR="00C52ACC" w:rsidRPr="008E0DD5">
        <w:rPr>
          <w:b/>
          <w:sz w:val="20"/>
          <w:szCs w:val="20"/>
        </w:rPr>
        <w:t xml:space="preserve">for the meeting to consider were </w:t>
      </w:r>
      <w:r w:rsidR="008D1A1A" w:rsidRPr="008E0DD5">
        <w:rPr>
          <w:b/>
          <w:sz w:val="20"/>
          <w:szCs w:val="20"/>
        </w:rPr>
        <w:t xml:space="preserve">Planning and Litter and Fly Tipping with a view to </w:t>
      </w:r>
      <w:r w:rsidR="008E70BC" w:rsidRPr="008E0DD5">
        <w:rPr>
          <w:b/>
          <w:sz w:val="20"/>
          <w:szCs w:val="20"/>
        </w:rPr>
        <w:t>describing a fuller set of duties expected of the role-holder. The objective was to ensure that all matters under any area of responsibility were undertaken by any individual postholder with reliability, efficiency</w:t>
      </w:r>
      <w:r w:rsidR="00851E8F" w:rsidRPr="008E0DD5">
        <w:rPr>
          <w:b/>
          <w:sz w:val="20"/>
          <w:szCs w:val="20"/>
        </w:rPr>
        <w:t xml:space="preserve"> </w:t>
      </w:r>
      <w:r w:rsidR="008D1A1A" w:rsidRPr="008E0DD5">
        <w:rPr>
          <w:b/>
          <w:sz w:val="20"/>
          <w:szCs w:val="20"/>
        </w:rPr>
        <w:t xml:space="preserve">identifying ways in which details of council expectations of the roles could be </w:t>
      </w:r>
      <w:r w:rsidR="00C52ACC" w:rsidRPr="008E0DD5">
        <w:rPr>
          <w:b/>
          <w:sz w:val="20"/>
          <w:szCs w:val="20"/>
        </w:rPr>
        <w:t>meshed into the role descriptions of</w:t>
      </w:r>
      <w:r w:rsidR="008D1A1A" w:rsidRPr="008E0DD5">
        <w:rPr>
          <w:b/>
          <w:sz w:val="20"/>
          <w:szCs w:val="20"/>
        </w:rPr>
        <w:t xml:space="preserve"> the postholders to ensure a more thorough and comprehensive coverage of the role and its duties that </w:t>
      </w:r>
      <w:r w:rsidR="008D6103" w:rsidRPr="008E0DD5">
        <w:rPr>
          <w:b/>
          <w:sz w:val="20"/>
          <w:szCs w:val="20"/>
        </w:rPr>
        <w:t>negated the need for</w:t>
      </w:r>
      <w:r w:rsidR="008D1A1A" w:rsidRPr="008E0DD5">
        <w:rPr>
          <w:b/>
          <w:sz w:val="20"/>
          <w:szCs w:val="20"/>
        </w:rPr>
        <w:t xml:space="preserve"> other </w:t>
      </w:r>
      <w:r w:rsidR="00C52ACC" w:rsidRPr="008E0DD5">
        <w:rPr>
          <w:b/>
          <w:sz w:val="20"/>
          <w:szCs w:val="20"/>
        </w:rPr>
        <w:t>councilors</w:t>
      </w:r>
      <w:r w:rsidR="008D1A1A" w:rsidRPr="008E0DD5">
        <w:rPr>
          <w:b/>
          <w:sz w:val="20"/>
          <w:szCs w:val="20"/>
        </w:rPr>
        <w:t xml:space="preserve"> to cover the gaps</w:t>
      </w:r>
      <w:r w:rsidR="008D6103" w:rsidRPr="008E0DD5">
        <w:rPr>
          <w:b/>
          <w:sz w:val="20"/>
          <w:szCs w:val="20"/>
        </w:rPr>
        <w:t>.</w:t>
      </w:r>
    </w:p>
    <w:p w14:paraId="3530B102" w14:textId="584D8AB2" w:rsidR="008D6103" w:rsidRPr="008E0DD5" w:rsidRDefault="008D6103" w:rsidP="008D1A1A">
      <w:pPr>
        <w:pStyle w:val="ListParagraph"/>
        <w:tabs>
          <w:tab w:val="left" w:pos="447"/>
        </w:tabs>
        <w:spacing w:before="19"/>
        <w:ind w:left="720" w:hanging="163"/>
        <w:rPr>
          <w:b/>
          <w:color w:val="EE0000"/>
          <w:sz w:val="20"/>
          <w:szCs w:val="20"/>
        </w:rPr>
      </w:pPr>
      <w:r w:rsidRPr="008E0DD5">
        <w:rPr>
          <w:b/>
          <w:sz w:val="20"/>
          <w:szCs w:val="20"/>
        </w:rPr>
        <w:tab/>
        <w:t xml:space="preserve">The TMPC organization Chart and associated roles and responsibilities will be amended to define these two roles more comprehensively. </w:t>
      </w:r>
      <w:r w:rsidRPr="008E0DD5">
        <w:rPr>
          <w:b/>
          <w:color w:val="EE0000"/>
          <w:sz w:val="20"/>
          <w:szCs w:val="20"/>
        </w:rPr>
        <w:t>Action – RA to amend the roles and responsibilities document.</w:t>
      </w:r>
    </w:p>
    <w:p w14:paraId="40E41708" w14:textId="26AAB70D" w:rsidR="008D6103" w:rsidRPr="008E0DD5" w:rsidRDefault="008D6103" w:rsidP="008D1A1A">
      <w:pPr>
        <w:pStyle w:val="ListParagraph"/>
        <w:tabs>
          <w:tab w:val="left" w:pos="447"/>
        </w:tabs>
        <w:spacing w:before="19"/>
        <w:ind w:left="720" w:hanging="163"/>
        <w:rPr>
          <w:b/>
          <w:sz w:val="20"/>
          <w:szCs w:val="20"/>
        </w:rPr>
      </w:pPr>
      <w:r w:rsidRPr="008E0DD5">
        <w:rPr>
          <w:b/>
          <w:sz w:val="20"/>
          <w:szCs w:val="20"/>
        </w:rPr>
        <w:tab/>
        <w:t>Other areas of responsibility will subsequently be addressed in the same manner.</w:t>
      </w:r>
    </w:p>
    <w:p w14:paraId="25B25578" w14:textId="7D464CD3" w:rsidR="000E507B" w:rsidRPr="008E0DD5" w:rsidRDefault="000E507B" w:rsidP="008D6103">
      <w:pPr>
        <w:pStyle w:val="ListParagraph"/>
        <w:tabs>
          <w:tab w:val="left" w:pos="447"/>
        </w:tabs>
        <w:spacing w:before="19"/>
        <w:ind w:left="720" w:hanging="645"/>
        <w:rPr>
          <w:b/>
          <w:sz w:val="20"/>
          <w:szCs w:val="20"/>
        </w:rPr>
      </w:pPr>
      <w:r w:rsidRPr="008E0DD5">
        <w:rPr>
          <w:b/>
          <w:sz w:val="20"/>
          <w:szCs w:val="20"/>
        </w:rPr>
        <w:t>4.1</w:t>
      </w:r>
      <w:r w:rsidR="007E7D0E" w:rsidRPr="008E0DD5">
        <w:rPr>
          <w:b/>
          <w:sz w:val="20"/>
          <w:szCs w:val="20"/>
        </w:rPr>
        <w:t>1</w:t>
      </w:r>
      <w:r w:rsidRPr="008E0DD5">
        <w:rPr>
          <w:b/>
          <w:sz w:val="20"/>
          <w:szCs w:val="20"/>
        </w:rPr>
        <w:tab/>
        <w:t>Annual Schedule of TMPC Meetings</w:t>
      </w:r>
      <w:r w:rsidR="001F2B20" w:rsidRPr="008E0DD5">
        <w:rPr>
          <w:b/>
          <w:sz w:val="20"/>
          <w:szCs w:val="20"/>
        </w:rPr>
        <w:t xml:space="preserve"> – RA </w:t>
      </w:r>
      <w:r w:rsidR="008D6103" w:rsidRPr="008E0DD5">
        <w:rPr>
          <w:b/>
          <w:sz w:val="20"/>
          <w:szCs w:val="20"/>
        </w:rPr>
        <w:t xml:space="preserve">referred to his </w:t>
      </w:r>
      <w:r w:rsidR="001F2B20" w:rsidRPr="008E0DD5">
        <w:rPr>
          <w:b/>
          <w:sz w:val="20"/>
          <w:szCs w:val="20"/>
        </w:rPr>
        <w:t>email of 28</w:t>
      </w:r>
      <w:r w:rsidR="001F2B20" w:rsidRPr="008E0DD5">
        <w:rPr>
          <w:b/>
          <w:sz w:val="20"/>
          <w:szCs w:val="20"/>
          <w:vertAlign w:val="superscript"/>
        </w:rPr>
        <w:t>th</w:t>
      </w:r>
      <w:r w:rsidR="001F2B20" w:rsidRPr="008E0DD5">
        <w:rPr>
          <w:b/>
          <w:sz w:val="20"/>
          <w:szCs w:val="20"/>
        </w:rPr>
        <w:t xml:space="preserve"> August 2025</w:t>
      </w:r>
      <w:r w:rsidR="008D6103" w:rsidRPr="008E0DD5">
        <w:rPr>
          <w:b/>
          <w:sz w:val="20"/>
          <w:szCs w:val="20"/>
        </w:rPr>
        <w:t xml:space="preserve"> in which he proposed a shift in the scheduling of all future TMPC meetings. TMPC approved the shift and revised dates were noted by all </w:t>
      </w:r>
      <w:r w:rsidR="00C52ACC" w:rsidRPr="008E0DD5">
        <w:rPr>
          <w:b/>
          <w:sz w:val="20"/>
          <w:szCs w:val="20"/>
        </w:rPr>
        <w:t>councilors</w:t>
      </w:r>
      <w:r w:rsidR="008D6103" w:rsidRPr="008E0DD5">
        <w:rPr>
          <w:b/>
          <w:sz w:val="20"/>
          <w:szCs w:val="20"/>
        </w:rPr>
        <w:t>.</w:t>
      </w:r>
    </w:p>
    <w:p w14:paraId="45859B15" w14:textId="7A73C406" w:rsidR="000E507B" w:rsidRPr="008E0DD5" w:rsidRDefault="000E507B" w:rsidP="00C52ACC">
      <w:pPr>
        <w:pStyle w:val="ListParagraph"/>
        <w:tabs>
          <w:tab w:val="left" w:pos="447"/>
        </w:tabs>
        <w:spacing w:before="19"/>
        <w:ind w:left="720" w:hanging="645"/>
        <w:rPr>
          <w:b/>
          <w:sz w:val="20"/>
          <w:szCs w:val="20"/>
        </w:rPr>
      </w:pPr>
      <w:r w:rsidRPr="008E0DD5">
        <w:rPr>
          <w:b/>
          <w:sz w:val="20"/>
          <w:szCs w:val="20"/>
        </w:rPr>
        <w:t>4.1</w:t>
      </w:r>
      <w:r w:rsidR="007E7D0E" w:rsidRPr="008E0DD5">
        <w:rPr>
          <w:b/>
          <w:sz w:val="20"/>
          <w:szCs w:val="20"/>
        </w:rPr>
        <w:t>2</w:t>
      </w:r>
      <w:r w:rsidRPr="008E0DD5">
        <w:rPr>
          <w:b/>
          <w:sz w:val="20"/>
          <w:szCs w:val="20"/>
        </w:rPr>
        <w:tab/>
        <w:t>Website Update</w:t>
      </w:r>
      <w:r w:rsidR="001F2B20" w:rsidRPr="008E0DD5">
        <w:rPr>
          <w:b/>
          <w:sz w:val="20"/>
          <w:szCs w:val="20"/>
        </w:rPr>
        <w:t xml:space="preserve"> </w:t>
      </w:r>
      <w:r w:rsidR="00874770" w:rsidRPr="008E0DD5">
        <w:rPr>
          <w:b/>
          <w:sz w:val="20"/>
          <w:szCs w:val="20"/>
        </w:rPr>
        <w:t>–</w:t>
      </w:r>
      <w:r w:rsidR="001F2B20" w:rsidRPr="008E0DD5">
        <w:rPr>
          <w:b/>
          <w:sz w:val="20"/>
          <w:szCs w:val="20"/>
        </w:rPr>
        <w:t xml:space="preserve"> RA</w:t>
      </w:r>
      <w:r w:rsidR="00874770" w:rsidRPr="008E0DD5">
        <w:rPr>
          <w:b/>
          <w:sz w:val="20"/>
          <w:szCs w:val="20"/>
        </w:rPr>
        <w:t xml:space="preserve"> Updated TMPC on the changes he and MH had wrought on the parish website. All were met with approval by the council members and RA was advised to archive old Newsletters off the site and to a safe storage area. </w:t>
      </w:r>
      <w:r w:rsidR="00874770" w:rsidRPr="008E0DD5">
        <w:rPr>
          <w:b/>
          <w:color w:val="EE0000"/>
          <w:sz w:val="20"/>
          <w:szCs w:val="20"/>
        </w:rPr>
        <w:t>Action - RA</w:t>
      </w:r>
    </w:p>
    <w:p w14:paraId="319B6134" w14:textId="324EA796" w:rsidR="000E507B" w:rsidRPr="008E0DD5" w:rsidRDefault="000E507B" w:rsidP="00C52ACC">
      <w:pPr>
        <w:pStyle w:val="ListParagraph"/>
        <w:tabs>
          <w:tab w:val="left" w:pos="447"/>
        </w:tabs>
        <w:spacing w:before="19"/>
        <w:ind w:left="720" w:hanging="645"/>
        <w:rPr>
          <w:b/>
          <w:sz w:val="20"/>
          <w:szCs w:val="20"/>
        </w:rPr>
      </w:pPr>
      <w:r w:rsidRPr="008E0DD5">
        <w:rPr>
          <w:b/>
          <w:sz w:val="20"/>
          <w:szCs w:val="20"/>
        </w:rPr>
        <w:t>4.1</w:t>
      </w:r>
      <w:r w:rsidR="007E7D0E" w:rsidRPr="008E0DD5">
        <w:rPr>
          <w:b/>
          <w:sz w:val="20"/>
          <w:szCs w:val="20"/>
        </w:rPr>
        <w:t>3</w:t>
      </w:r>
      <w:r w:rsidRPr="008E0DD5">
        <w:rPr>
          <w:b/>
          <w:sz w:val="20"/>
          <w:szCs w:val="20"/>
        </w:rPr>
        <w:tab/>
        <w:t>Telephone Box Update</w:t>
      </w:r>
      <w:r w:rsidR="001F2B20" w:rsidRPr="008E0DD5">
        <w:rPr>
          <w:b/>
          <w:sz w:val="20"/>
          <w:szCs w:val="20"/>
        </w:rPr>
        <w:t xml:space="preserve"> </w:t>
      </w:r>
      <w:r w:rsidR="00874770" w:rsidRPr="008E0DD5">
        <w:rPr>
          <w:b/>
          <w:sz w:val="20"/>
          <w:szCs w:val="20"/>
        </w:rPr>
        <w:t>–</w:t>
      </w:r>
      <w:r w:rsidR="001F2B20" w:rsidRPr="008E0DD5">
        <w:rPr>
          <w:b/>
          <w:sz w:val="20"/>
          <w:szCs w:val="20"/>
        </w:rPr>
        <w:t xml:space="preserve"> RA</w:t>
      </w:r>
      <w:r w:rsidR="00874770" w:rsidRPr="008E0DD5">
        <w:rPr>
          <w:b/>
          <w:sz w:val="20"/>
          <w:szCs w:val="20"/>
        </w:rPr>
        <w:t xml:space="preserve"> briefed TMPC on the conditions and obligations arising from the recent transfer of ownership of the telephone box from BT payphones to TMPC. Discussion then centred on how best to utilize the telephone box as an asset for the community whilst maintaining the security that the recently fitted lock afforded. Seasonal displays and arrangements were envisaged - flower arrangements, Easter and Christmas themes as well as providing QR codes on display through the plexiglass panels that would link readers to maps of the area, public footpath information etc.</w:t>
      </w:r>
      <w:r w:rsidR="00CF2939" w:rsidRPr="008E0DD5">
        <w:rPr>
          <w:b/>
          <w:sz w:val="20"/>
          <w:szCs w:val="20"/>
        </w:rPr>
        <w:t xml:space="preserve"> </w:t>
      </w:r>
      <w:r w:rsidR="00CF2939" w:rsidRPr="008E0DD5">
        <w:rPr>
          <w:b/>
          <w:color w:val="EE0000"/>
          <w:sz w:val="20"/>
          <w:szCs w:val="20"/>
        </w:rPr>
        <w:t>Action - MH and RA to undertake development work.</w:t>
      </w:r>
    </w:p>
    <w:p w14:paraId="10947E4A" w14:textId="225DBC70" w:rsidR="006F0F66" w:rsidRPr="008E0DD5" w:rsidRDefault="006F0F66" w:rsidP="00C52ACC">
      <w:pPr>
        <w:pStyle w:val="ListParagraph"/>
        <w:tabs>
          <w:tab w:val="left" w:pos="447"/>
        </w:tabs>
        <w:spacing w:before="19"/>
        <w:ind w:left="720" w:hanging="645"/>
        <w:rPr>
          <w:b/>
          <w:sz w:val="20"/>
          <w:szCs w:val="20"/>
        </w:rPr>
      </w:pPr>
      <w:r w:rsidRPr="008E0DD5">
        <w:rPr>
          <w:b/>
          <w:sz w:val="20"/>
          <w:szCs w:val="20"/>
        </w:rPr>
        <w:t>4.1</w:t>
      </w:r>
      <w:r w:rsidR="003314A2" w:rsidRPr="008E0DD5">
        <w:rPr>
          <w:b/>
          <w:sz w:val="20"/>
          <w:szCs w:val="20"/>
        </w:rPr>
        <w:t>4</w:t>
      </w:r>
      <w:r w:rsidRPr="008E0DD5">
        <w:rPr>
          <w:b/>
          <w:sz w:val="20"/>
          <w:szCs w:val="20"/>
        </w:rPr>
        <w:tab/>
        <w:t xml:space="preserve">Bulb Planting – Where, When – Work Party? </w:t>
      </w:r>
      <w:r w:rsidR="00874770" w:rsidRPr="008E0DD5">
        <w:rPr>
          <w:b/>
          <w:sz w:val="20"/>
          <w:szCs w:val="20"/>
        </w:rPr>
        <w:t>–</w:t>
      </w:r>
      <w:r w:rsidRPr="008E0DD5">
        <w:rPr>
          <w:b/>
          <w:sz w:val="20"/>
          <w:szCs w:val="20"/>
        </w:rPr>
        <w:t xml:space="preserve"> MH</w:t>
      </w:r>
      <w:r w:rsidR="00874770" w:rsidRPr="008E0DD5">
        <w:rPr>
          <w:b/>
          <w:sz w:val="20"/>
          <w:szCs w:val="20"/>
        </w:rPr>
        <w:t xml:space="preserve"> presented the case that now that several sites h</w:t>
      </w:r>
      <w:r w:rsidR="00AB0833" w:rsidRPr="008E0DD5">
        <w:rPr>
          <w:b/>
          <w:sz w:val="20"/>
          <w:szCs w:val="20"/>
        </w:rPr>
        <w:t>a</w:t>
      </w:r>
      <w:r w:rsidR="00874770" w:rsidRPr="008E0DD5">
        <w:rPr>
          <w:b/>
          <w:sz w:val="20"/>
          <w:szCs w:val="20"/>
        </w:rPr>
        <w:t>d been identified</w:t>
      </w:r>
      <w:r w:rsidR="00AB0833" w:rsidRPr="008E0DD5">
        <w:rPr>
          <w:b/>
          <w:sz w:val="20"/>
          <w:szCs w:val="20"/>
        </w:rPr>
        <w:t xml:space="preserve"> as possible locations for the Village Sign and given other opportunistic locations throughout the parish it would be good to get some bulb planting achieved relatively quickly. TMPC approved the acquisition of approximately 250 daffodil bulbs and once arrived, RA was tasked to organize a work party to plant the bulbs, wash the Gateway signs and brush cut the areas around the Gateway signs to keep the</w:t>
      </w:r>
      <w:r w:rsidR="00C52ACC" w:rsidRPr="008E0DD5">
        <w:rPr>
          <w:b/>
          <w:sz w:val="20"/>
          <w:szCs w:val="20"/>
        </w:rPr>
        <w:t>m</w:t>
      </w:r>
      <w:r w:rsidR="00AB0833" w:rsidRPr="008E0DD5">
        <w:rPr>
          <w:b/>
          <w:sz w:val="20"/>
          <w:szCs w:val="20"/>
        </w:rPr>
        <w:t xml:space="preserve"> visible and tidy. </w:t>
      </w:r>
      <w:r w:rsidR="00AB0833" w:rsidRPr="008E0DD5">
        <w:rPr>
          <w:b/>
          <w:color w:val="EE0000"/>
          <w:sz w:val="20"/>
          <w:szCs w:val="20"/>
        </w:rPr>
        <w:t>Action - MH &amp; RA</w:t>
      </w:r>
    </w:p>
    <w:p w14:paraId="314B2F24" w14:textId="71F57173" w:rsidR="000E507B" w:rsidRPr="008E0DD5" w:rsidRDefault="001F2B20" w:rsidP="005D421C">
      <w:pPr>
        <w:tabs>
          <w:tab w:val="left" w:pos="447"/>
        </w:tabs>
        <w:spacing w:before="19"/>
        <w:ind w:left="720" w:hanging="720"/>
        <w:rPr>
          <w:b/>
          <w:sz w:val="20"/>
          <w:szCs w:val="20"/>
        </w:rPr>
      </w:pPr>
      <w:r w:rsidRPr="008E0DD5">
        <w:rPr>
          <w:b/>
          <w:sz w:val="20"/>
          <w:szCs w:val="20"/>
        </w:rPr>
        <w:t xml:space="preserve"> </w:t>
      </w:r>
      <w:r w:rsidR="000E507B" w:rsidRPr="008E0DD5">
        <w:rPr>
          <w:b/>
          <w:sz w:val="20"/>
          <w:szCs w:val="20"/>
        </w:rPr>
        <w:t>4.1</w:t>
      </w:r>
      <w:r w:rsidR="003314A2" w:rsidRPr="008E0DD5">
        <w:rPr>
          <w:b/>
          <w:sz w:val="20"/>
          <w:szCs w:val="20"/>
        </w:rPr>
        <w:t>5</w:t>
      </w:r>
      <w:r w:rsidR="000E507B" w:rsidRPr="008E0DD5">
        <w:rPr>
          <w:b/>
          <w:sz w:val="20"/>
          <w:szCs w:val="20"/>
        </w:rPr>
        <w:tab/>
      </w:r>
      <w:r w:rsidR="003314A2" w:rsidRPr="008E0DD5">
        <w:rPr>
          <w:b/>
          <w:sz w:val="20"/>
          <w:szCs w:val="20"/>
        </w:rPr>
        <w:tab/>
      </w:r>
      <w:r w:rsidR="000E507B" w:rsidRPr="008E0DD5">
        <w:rPr>
          <w:b/>
          <w:sz w:val="20"/>
          <w:szCs w:val="20"/>
        </w:rPr>
        <w:t xml:space="preserve">CIL (Community Infrastructure Levy) – RA </w:t>
      </w:r>
      <w:r w:rsidR="005D421C" w:rsidRPr="008E0DD5">
        <w:rPr>
          <w:b/>
          <w:sz w:val="20"/>
          <w:szCs w:val="20"/>
        </w:rPr>
        <w:t>–</w:t>
      </w:r>
      <w:r w:rsidR="000E507B" w:rsidRPr="008E0DD5">
        <w:rPr>
          <w:b/>
          <w:sz w:val="20"/>
          <w:szCs w:val="20"/>
        </w:rPr>
        <w:t xml:space="preserve"> </w:t>
      </w:r>
      <w:r w:rsidR="005D421C" w:rsidRPr="008E0DD5">
        <w:rPr>
          <w:b/>
          <w:sz w:val="20"/>
          <w:szCs w:val="20"/>
        </w:rPr>
        <w:t>briefly outlined the progress of the Community Infrastructure Levey proposed by EFDC indicating that it would likely be assessed as acceptable early in 2026.RA added that he had submitted some questions before the consultation period deadline to query whether Solar Farm development should be included in the charging structure along with Changes of Use for buildings that were once</w:t>
      </w:r>
      <w:r w:rsidR="00CF2939" w:rsidRPr="008E0DD5">
        <w:rPr>
          <w:b/>
          <w:sz w:val="20"/>
          <w:szCs w:val="20"/>
        </w:rPr>
        <w:t xml:space="preserve"> </w:t>
      </w:r>
      <w:r w:rsidR="005D421C" w:rsidRPr="008E0DD5">
        <w:rPr>
          <w:b/>
          <w:sz w:val="20"/>
          <w:szCs w:val="20"/>
        </w:rPr>
        <w:t>for  agricultural use but subsequently transitioned to warehousing and business premises. Both had infr</w:t>
      </w:r>
      <w:r w:rsidR="00CF2939" w:rsidRPr="008E0DD5">
        <w:rPr>
          <w:b/>
          <w:sz w:val="20"/>
          <w:szCs w:val="20"/>
        </w:rPr>
        <w:t>a</w:t>
      </w:r>
      <w:r w:rsidR="005D421C" w:rsidRPr="008E0DD5">
        <w:rPr>
          <w:b/>
          <w:sz w:val="20"/>
          <w:szCs w:val="20"/>
        </w:rPr>
        <w:t>structure consequences.</w:t>
      </w:r>
    </w:p>
    <w:p w14:paraId="4B90B066" w14:textId="7C5872CF" w:rsidR="001F2B20" w:rsidRPr="008E0DD5" w:rsidRDefault="001F2B20" w:rsidP="000E507B">
      <w:pPr>
        <w:tabs>
          <w:tab w:val="left" w:pos="447"/>
        </w:tabs>
        <w:spacing w:before="19"/>
        <w:rPr>
          <w:b/>
          <w:sz w:val="20"/>
          <w:szCs w:val="20"/>
        </w:rPr>
      </w:pPr>
      <w:r w:rsidRPr="008E0DD5">
        <w:rPr>
          <w:b/>
          <w:sz w:val="20"/>
          <w:szCs w:val="20"/>
        </w:rPr>
        <w:t xml:space="preserve"> 4.1</w:t>
      </w:r>
      <w:r w:rsidR="003314A2" w:rsidRPr="008E0DD5">
        <w:rPr>
          <w:b/>
          <w:sz w:val="20"/>
          <w:szCs w:val="20"/>
        </w:rPr>
        <w:t>6</w:t>
      </w:r>
      <w:r w:rsidRPr="008E0DD5">
        <w:rPr>
          <w:b/>
          <w:sz w:val="20"/>
          <w:szCs w:val="20"/>
        </w:rPr>
        <w:tab/>
      </w:r>
      <w:r w:rsidRPr="008E0DD5">
        <w:rPr>
          <w:b/>
          <w:sz w:val="20"/>
          <w:szCs w:val="20"/>
        </w:rPr>
        <w:tab/>
        <w:t xml:space="preserve">Correspondence </w:t>
      </w:r>
      <w:r w:rsidR="00650FB2" w:rsidRPr="008E0DD5">
        <w:rPr>
          <w:b/>
          <w:sz w:val="20"/>
          <w:szCs w:val="20"/>
        </w:rPr>
        <w:t>–</w:t>
      </w:r>
      <w:r w:rsidRPr="008E0DD5">
        <w:rPr>
          <w:b/>
          <w:sz w:val="20"/>
          <w:szCs w:val="20"/>
        </w:rPr>
        <w:t xml:space="preserve"> RA</w:t>
      </w:r>
      <w:r w:rsidR="005D421C" w:rsidRPr="008E0DD5">
        <w:rPr>
          <w:b/>
          <w:sz w:val="20"/>
          <w:szCs w:val="20"/>
        </w:rPr>
        <w:t xml:space="preserve"> – reported none of any consequence.</w:t>
      </w:r>
    </w:p>
    <w:p w14:paraId="0EA18148" w14:textId="77777777" w:rsidR="00650FB2" w:rsidRPr="008E0DD5" w:rsidRDefault="00650FB2" w:rsidP="000E507B">
      <w:pPr>
        <w:tabs>
          <w:tab w:val="left" w:pos="447"/>
        </w:tabs>
        <w:spacing w:before="19"/>
        <w:rPr>
          <w:b/>
          <w:sz w:val="20"/>
          <w:szCs w:val="20"/>
        </w:rPr>
      </w:pPr>
    </w:p>
    <w:p w14:paraId="106C59DE" w14:textId="77777777" w:rsidR="005D421C" w:rsidRPr="008E0DD5" w:rsidRDefault="005D421C" w:rsidP="000E507B">
      <w:pPr>
        <w:tabs>
          <w:tab w:val="left" w:pos="447"/>
        </w:tabs>
        <w:spacing w:before="19"/>
        <w:rPr>
          <w:b/>
          <w:sz w:val="20"/>
          <w:szCs w:val="20"/>
        </w:rPr>
      </w:pPr>
    </w:p>
    <w:p w14:paraId="46D4FEEC" w14:textId="65555F99" w:rsidR="00650FB2" w:rsidRPr="008E0DD5" w:rsidRDefault="005D421C" w:rsidP="000E507B">
      <w:pPr>
        <w:tabs>
          <w:tab w:val="left" w:pos="447"/>
        </w:tabs>
        <w:spacing w:before="19"/>
        <w:rPr>
          <w:b/>
          <w:sz w:val="20"/>
          <w:szCs w:val="20"/>
        </w:rPr>
      </w:pPr>
      <w:r w:rsidRPr="008E0DD5">
        <w:rPr>
          <w:b/>
          <w:sz w:val="20"/>
          <w:szCs w:val="20"/>
        </w:rPr>
        <w:t xml:space="preserve">            </w:t>
      </w:r>
      <w:r w:rsidRPr="008E0DD5">
        <w:rPr>
          <w:b/>
          <w:noProof/>
          <w:sz w:val="20"/>
          <w:szCs w:val="20"/>
        </w:rPr>
        <w:drawing>
          <wp:inline distT="0" distB="0" distL="0" distR="0" wp14:anchorId="6F781BF0" wp14:editId="469B9E35">
            <wp:extent cx="2181225" cy="521335"/>
            <wp:effectExtent l="0" t="0" r="9525" b="0"/>
            <wp:docPr id="867949643" name="Picture 1" descr="A black rope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49643" name="Picture 1" descr="A black rope in the shape of a hear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1225" cy="521335"/>
                    </a:xfrm>
                    <a:prstGeom prst="rect">
                      <a:avLst/>
                    </a:prstGeom>
                  </pic:spPr>
                </pic:pic>
              </a:graphicData>
            </a:graphic>
          </wp:inline>
        </w:drawing>
      </w:r>
      <w:r w:rsidR="00650FB2" w:rsidRPr="008E0DD5">
        <w:rPr>
          <w:b/>
          <w:sz w:val="20"/>
          <w:szCs w:val="20"/>
        </w:rPr>
        <w:tab/>
      </w:r>
      <w:r w:rsidRPr="008E0DD5">
        <w:rPr>
          <w:b/>
          <w:sz w:val="20"/>
          <w:szCs w:val="20"/>
        </w:rPr>
        <w:t>Peter Connell</w:t>
      </w:r>
      <w:r w:rsidR="00650FB2" w:rsidRPr="008E0DD5">
        <w:rPr>
          <w:b/>
          <w:sz w:val="20"/>
          <w:szCs w:val="20"/>
        </w:rPr>
        <w:t xml:space="preserve"> – C</w:t>
      </w:r>
      <w:r w:rsidRPr="008E0DD5">
        <w:rPr>
          <w:b/>
          <w:sz w:val="20"/>
          <w:szCs w:val="20"/>
        </w:rPr>
        <w:t xml:space="preserve">hair of </w:t>
      </w:r>
      <w:r w:rsidR="00650FB2" w:rsidRPr="008E0DD5">
        <w:rPr>
          <w:b/>
          <w:sz w:val="20"/>
          <w:szCs w:val="20"/>
        </w:rPr>
        <w:t xml:space="preserve">TMPC – </w:t>
      </w:r>
      <w:r w:rsidRPr="008E0DD5">
        <w:rPr>
          <w:b/>
          <w:sz w:val="20"/>
          <w:szCs w:val="20"/>
        </w:rPr>
        <w:t>30</w:t>
      </w:r>
      <w:r w:rsidR="00650FB2" w:rsidRPr="008E0DD5">
        <w:rPr>
          <w:b/>
          <w:sz w:val="20"/>
          <w:szCs w:val="20"/>
        </w:rPr>
        <w:t>/09/2025</w:t>
      </w:r>
    </w:p>
    <w:p w14:paraId="47800BAD" w14:textId="77777777" w:rsidR="001F2B20" w:rsidRPr="000E507B" w:rsidRDefault="001F2B20" w:rsidP="000E507B">
      <w:pPr>
        <w:tabs>
          <w:tab w:val="left" w:pos="447"/>
        </w:tabs>
        <w:spacing w:before="19"/>
        <w:rPr>
          <w:b/>
        </w:rPr>
      </w:pPr>
    </w:p>
    <w:sectPr w:rsidR="001F2B20" w:rsidRPr="000E507B">
      <w:type w:val="continuous"/>
      <w:pgSz w:w="11920" w:h="16850"/>
      <w:pgMar w:top="90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34EE"/>
    <w:multiLevelType w:val="hybridMultilevel"/>
    <w:tmpl w:val="98322D9E"/>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15:restartNumberingAfterBreak="0">
    <w:nsid w:val="4C452DA7"/>
    <w:multiLevelType w:val="multilevel"/>
    <w:tmpl w:val="B0702A3C"/>
    <w:lvl w:ilvl="0">
      <w:start w:val="1"/>
      <w:numFmt w:val="decimal"/>
      <w:lvlText w:val="%1."/>
      <w:lvlJc w:val="left"/>
      <w:pPr>
        <w:ind w:left="448" w:hanging="360"/>
      </w:pPr>
      <w:rPr>
        <w:rFonts w:hint="default"/>
        <w:spacing w:val="-1"/>
        <w:w w:val="108"/>
        <w:lang w:val="en-US" w:eastAsia="en-US" w:bidi="ar-SA"/>
      </w:rPr>
    </w:lvl>
    <w:lvl w:ilvl="1">
      <w:start w:val="1"/>
      <w:numFmt w:val="decimal"/>
      <w:lvlText w:val="%1.%2"/>
      <w:lvlJc w:val="left"/>
      <w:pPr>
        <w:ind w:left="1168" w:hanging="732"/>
      </w:pPr>
      <w:rPr>
        <w:rFonts w:ascii="Calibri" w:eastAsia="Calibri" w:hAnsi="Calibri" w:cs="Calibri" w:hint="default"/>
        <w:b/>
        <w:bCs/>
        <w:i w:val="0"/>
        <w:iCs w:val="0"/>
        <w:spacing w:val="-1"/>
        <w:w w:val="107"/>
        <w:sz w:val="22"/>
        <w:szCs w:val="22"/>
        <w:lang w:val="en-US" w:eastAsia="en-US" w:bidi="ar-SA"/>
      </w:rPr>
    </w:lvl>
    <w:lvl w:ilvl="2">
      <w:numFmt w:val="bullet"/>
      <w:lvlText w:val="•"/>
      <w:lvlJc w:val="left"/>
      <w:pPr>
        <w:ind w:left="2118" w:hanging="732"/>
      </w:pPr>
      <w:rPr>
        <w:rFonts w:hint="default"/>
        <w:lang w:val="en-US" w:eastAsia="en-US" w:bidi="ar-SA"/>
      </w:rPr>
    </w:lvl>
    <w:lvl w:ilvl="3">
      <w:numFmt w:val="bullet"/>
      <w:lvlText w:val="•"/>
      <w:lvlJc w:val="left"/>
      <w:pPr>
        <w:ind w:left="3076" w:hanging="732"/>
      </w:pPr>
      <w:rPr>
        <w:rFonts w:hint="default"/>
        <w:lang w:val="en-US" w:eastAsia="en-US" w:bidi="ar-SA"/>
      </w:rPr>
    </w:lvl>
    <w:lvl w:ilvl="4">
      <w:numFmt w:val="bullet"/>
      <w:lvlText w:val="•"/>
      <w:lvlJc w:val="left"/>
      <w:pPr>
        <w:ind w:left="4035" w:hanging="732"/>
      </w:pPr>
      <w:rPr>
        <w:rFonts w:hint="default"/>
        <w:lang w:val="en-US" w:eastAsia="en-US" w:bidi="ar-SA"/>
      </w:rPr>
    </w:lvl>
    <w:lvl w:ilvl="5">
      <w:numFmt w:val="bullet"/>
      <w:lvlText w:val="•"/>
      <w:lvlJc w:val="left"/>
      <w:pPr>
        <w:ind w:left="4993" w:hanging="732"/>
      </w:pPr>
      <w:rPr>
        <w:rFonts w:hint="default"/>
        <w:lang w:val="en-US" w:eastAsia="en-US" w:bidi="ar-SA"/>
      </w:rPr>
    </w:lvl>
    <w:lvl w:ilvl="6">
      <w:numFmt w:val="bullet"/>
      <w:lvlText w:val="•"/>
      <w:lvlJc w:val="left"/>
      <w:pPr>
        <w:ind w:left="5952" w:hanging="732"/>
      </w:pPr>
      <w:rPr>
        <w:rFonts w:hint="default"/>
        <w:lang w:val="en-US" w:eastAsia="en-US" w:bidi="ar-SA"/>
      </w:rPr>
    </w:lvl>
    <w:lvl w:ilvl="7">
      <w:numFmt w:val="bullet"/>
      <w:lvlText w:val="•"/>
      <w:lvlJc w:val="left"/>
      <w:pPr>
        <w:ind w:left="6910" w:hanging="732"/>
      </w:pPr>
      <w:rPr>
        <w:rFonts w:hint="default"/>
        <w:lang w:val="en-US" w:eastAsia="en-US" w:bidi="ar-SA"/>
      </w:rPr>
    </w:lvl>
    <w:lvl w:ilvl="8">
      <w:numFmt w:val="bullet"/>
      <w:lvlText w:val="•"/>
      <w:lvlJc w:val="left"/>
      <w:pPr>
        <w:ind w:left="7869" w:hanging="732"/>
      </w:pPr>
      <w:rPr>
        <w:rFonts w:hint="default"/>
        <w:lang w:val="en-US" w:eastAsia="en-US" w:bidi="ar-SA"/>
      </w:rPr>
    </w:lvl>
  </w:abstractNum>
  <w:abstractNum w:abstractNumId="2" w15:restartNumberingAfterBreak="0">
    <w:nsid w:val="6E75549E"/>
    <w:multiLevelType w:val="hybridMultilevel"/>
    <w:tmpl w:val="7096C708"/>
    <w:lvl w:ilvl="0" w:tplc="BC463C44">
      <w:numFmt w:val="bullet"/>
      <w:lvlText w:val=""/>
      <w:lvlJc w:val="left"/>
      <w:pPr>
        <w:ind w:left="75" w:hanging="360"/>
      </w:pPr>
      <w:rPr>
        <w:rFonts w:ascii="Symbol" w:eastAsia="Calibri" w:hAnsi="Symbol" w:cs="Calibri"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num w:numId="1" w16cid:durableId="540286487">
    <w:abstractNumId w:val="1"/>
  </w:num>
  <w:num w:numId="2" w16cid:durableId="1676348346">
    <w:abstractNumId w:val="0"/>
  </w:num>
  <w:num w:numId="3" w16cid:durableId="1812625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0C"/>
    <w:rsid w:val="00046338"/>
    <w:rsid w:val="000520AD"/>
    <w:rsid w:val="00060D52"/>
    <w:rsid w:val="000C0711"/>
    <w:rsid w:val="000C46FD"/>
    <w:rsid w:val="000E507B"/>
    <w:rsid w:val="001B4604"/>
    <w:rsid w:val="001E010C"/>
    <w:rsid w:val="001F2B20"/>
    <w:rsid w:val="0025350E"/>
    <w:rsid w:val="002B7B72"/>
    <w:rsid w:val="002D2AFB"/>
    <w:rsid w:val="00303C25"/>
    <w:rsid w:val="0030786B"/>
    <w:rsid w:val="003314A2"/>
    <w:rsid w:val="003C2731"/>
    <w:rsid w:val="00401868"/>
    <w:rsid w:val="004625FB"/>
    <w:rsid w:val="00493F8E"/>
    <w:rsid w:val="004C5A3A"/>
    <w:rsid w:val="004E3E49"/>
    <w:rsid w:val="00554F76"/>
    <w:rsid w:val="00574A6C"/>
    <w:rsid w:val="005C2C83"/>
    <w:rsid w:val="005D421C"/>
    <w:rsid w:val="006160CC"/>
    <w:rsid w:val="00650FB2"/>
    <w:rsid w:val="006610E2"/>
    <w:rsid w:val="006A7781"/>
    <w:rsid w:val="006B5141"/>
    <w:rsid w:val="006F0F66"/>
    <w:rsid w:val="00796067"/>
    <w:rsid w:val="007E7D0E"/>
    <w:rsid w:val="00814303"/>
    <w:rsid w:val="00851E8F"/>
    <w:rsid w:val="00873B50"/>
    <w:rsid w:val="00874770"/>
    <w:rsid w:val="008D1A1A"/>
    <w:rsid w:val="008D6103"/>
    <w:rsid w:val="008E0DD5"/>
    <w:rsid w:val="008E70BC"/>
    <w:rsid w:val="00902145"/>
    <w:rsid w:val="00927F80"/>
    <w:rsid w:val="00950159"/>
    <w:rsid w:val="009C7CE6"/>
    <w:rsid w:val="009F331F"/>
    <w:rsid w:val="00AB0833"/>
    <w:rsid w:val="00B61AB2"/>
    <w:rsid w:val="00BA3092"/>
    <w:rsid w:val="00C52ACC"/>
    <w:rsid w:val="00C92268"/>
    <w:rsid w:val="00CF2939"/>
    <w:rsid w:val="00EB4C6B"/>
    <w:rsid w:val="00F53437"/>
    <w:rsid w:val="00FC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77C2"/>
  <w15:docId w15:val="{6601A014-2575-4053-860C-29F17701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168" w:hanging="732"/>
    </w:pPr>
    <w:rPr>
      <w:b/>
      <w:bCs/>
    </w:rPr>
  </w:style>
  <w:style w:type="paragraph" w:styleId="ListParagraph">
    <w:name w:val="List Paragraph"/>
    <w:basedOn w:val="Normal"/>
    <w:uiPriority w:val="1"/>
    <w:qFormat/>
    <w:pPr>
      <w:spacing w:before="22"/>
      <w:ind w:left="1168" w:hanging="7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E66E-5A80-4101-A142-7E30CB70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2</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 Angood</cp:lastModifiedBy>
  <cp:revision>2</cp:revision>
  <cp:lastPrinted>2025-10-29T12:56:00Z</cp:lastPrinted>
  <dcterms:created xsi:type="dcterms:W3CDTF">2025-09-30T08:28:00Z</dcterms:created>
  <dcterms:modified xsi:type="dcterms:W3CDTF">2025-11-02T19:11:00Z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for Microsoft 365</vt:lpwstr>
  </property>
  <property fmtid="{D5CDD505-2E9C-101B-9397-08002B2CF9AE}" pid="4" name="LastSaved">
    <vt:filetime>2025-06-09T00:00:00Z</vt:filetime>
  </property>
  <property fmtid="{D5CDD505-2E9C-101B-9397-08002B2CF9AE}" pid="5" name="Producer">
    <vt:lpwstr>Microsoft® Word for Microsoft 365</vt:lpwstr>
  </property>
</Properties>
</file>