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D0FD" w14:textId="3137D3A8" w:rsidR="000E507B" w:rsidRDefault="001577AE" w:rsidP="000E507B">
      <w:pPr>
        <w:pStyle w:val="BodyText"/>
        <w:spacing w:before="85" w:line="259" w:lineRule="auto"/>
        <w:ind w:left="3372" w:right="7" w:hanging="3340"/>
        <w:rPr>
          <w:spacing w:val="-12"/>
          <w:w w:val="110"/>
        </w:rPr>
      </w:pPr>
      <w:r>
        <w:rPr>
          <w:w w:val="110"/>
        </w:rPr>
        <w:t>MINUTES</w:t>
      </w:r>
      <w:r w:rsidR="00F96430">
        <w:rPr>
          <w:w w:val="110"/>
        </w:rPr>
        <w:t xml:space="preserve"> (2)</w:t>
      </w:r>
      <w:r>
        <w:rPr>
          <w:w w:val="110"/>
        </w:rPr>
        <w:t xml:space="preserve"> OF</w:t>
      </w:r>
      <w:r>
        <w:rPr>
          <w:spacing w:val="-11"/>
          <w:w w:val="110"/>
        </w:rPr>
        <w:t xml:space="preserve"> </w:t>
      </w:r>
      <w:r w:rsidR="000E507B">
        <w:rPr>
          <w:spacing w:val="-11"/>
          <w:w w:val="110"/>
        </w:rPr>
        <w:t xml:space="preserve">TMPC </w:t>
      </w:r>
      <w:r>
        <w:rPr>
          <w:w w:val="110"/>
        </w:rPr>
        <w:t>OGM</w:t>
      </w:r>
      <w:r>
        <w:rPr>
          <w:spacing w:val="-12"/>
          <w:w w:val="110"/>
        </w:rPr>
        <w:t xml:space="preserve"> </w:t>
      </w:r>
      <w:r w:rsidR="006313D1">
        <w:rPr>
          <w:spacing w:val="-12"/>
          <w:w w:val="110"/>
        </w:rPr>
        <w:t>1</w:t>
      </w:r>
      <w:r w:rsidR="0060743D">
        <w:rPr>
          <w:spacing w:val="-12"/>
          <w:w w:val="110"/>
        </w:rPr>
        <w:t>0</w:t>
      </w:r>
      <w:r w:rsidR="006313D1" w:rsidRPr="006313D1">
        <w:rPr>
          <w:spacing w:val="-12"/>
          <w:w w:val="110"/>
          <w:vertAlign w:val="superscript"/>
        </w:rPr>
        <w:t>th</w:t>
      </w:r>
      <w:r w:rsidR="006313D1">
        <w:rPr>
          <w:spacing w:val="-12"/>
          <w:w w:val="110"/>
        </w:rPr>
        <w:t xml:space="preserve"> November 2025</w:t>
      </w:r>
      <w:r>
        <w:rPr>
          <w:spacing w:val="-10"/>
          <w:w w:val="110"/>
        </w:rPr>
        <w:t xml:space="preserve"> </w:t>
      </w:r>
      <w:r>
        <w:rPr>
          <w:w w:val="110"/>
        </w:rPr>
        <w:t>HELD</w:t>
      </w:r>
      <w:r>
        <w:rPr>
          <w:spacing w:val="-13"/>
          <w:w w:val="110"/>
        </w:rPr>
        <w:t xml:space="preserve"> </w:t>
      </w:r>
      <w:r>
        <w:rPr>
          <w:w w:val="110"/>
        </w:rPr>
        <w:t>AT</w:t>
      </w:r>
      <w:r>
        <w:rPr>
          <w:spacing w:val="-11"/>
          <w:w w:val="110"/>
        </w:rPr>
        <w:t xml:space="preserve"> </w:t>
      </w:r>
      <w:r>
        <w:rPr>
          <w:w w:val="110"/>
        </w:rPr>
        <w:t>THE</w:t>
      </w:r>
      <w:r>
        <w:rPr>
          <w:spacing w:val="-13"/>
          <w:w w:val="110"/>
        </w:rPr>
        <w:t xml:space="preserve"> </w:t>
      </w:r>
      <w:r>
        <w:rPr>
          <w:w w:val="110"/>
        </w:rPr>
        <w:t>GATEHOUSE</w:t>
      </w:r>
      <w:r w:rsidR="000E507B">
        <w:rPr>
          <w:w w:val="110"/>
        </w:rPr>
        <w:t>,</w:t>
      </w:r>
      <w:r>
        <w:rPr>
          <w:spacing w:val="-13"/>
          <w:w w:val="110"/>
        </w:rPr>
        <w:t xml:space="preserve"> </w:t>
      </w:r>
      <w:r>
        <w:rPr>
          <w:w w:val="110"/>
        </w:rPr>
        <w:t>COOPERSALE</w:t>
      </w:r>
      <w:r>
        <w:rPr>
          <w:spacing w:val="-10"/>
          <w:w w:val="110"/>
        </w:rPr>
        <w:t xml:space="preserve"> </w:t>
      </w:r>
      <w:r>
        <w:rPr>
          <w:w w:val="110"/>
        </w:rPr>
        <w:t>LANE,</w:t>
      </w:r>
      <w:r>
        <w:rPr>
          <w:spacing w:val="-12"/>
          <w:w w:val="110"/>
        </w:rPr>
        <w:t xml:space="preserve"> </w:t>
      </w:r>
    </w:p>
    <w:p w14:paraId="71878457" w14:textId="3FB8A054" w:rsidR="001E010C" w:rsidRDefault="00000000" w:rsidP="000E507B">
      <w:pPr>
        <w:pStyle w:val="BodyText"/>
        <w:spacing w:before="85" w:line="259" w:lineRule="auto"/>
        <w:ind w:left="3372" w:right="7" w:hanging="3340"/>
        <w:jc w:val="center"/>
      </w:pPr>
      <w:r>
        <w:rPr>
          <w:w w:val="110"/>
        </w:rPr>
        <w:t xml:space="preserve">THEYDON GARNON </w:t>
      </w:r>
    </w:p>
    <w:p w14:paraId="19E9AA55" w14:textId="77777777" w:rsidR="00E34246" w:rsidRPr="003E6713" w:rsidRDefault="00000000" w:rsidP="00E34246">
      <w:pPr>
        <w:pStyle w:val="ListParagraph"/>
        <w:numPr>
          <w:ilvl w:val="0"/>
          <w:numId w:val="1"/>
        </w:numPr>
        <w:tabs>
          <w:tab w:val="left" w:pos="447"/>
        </w:tabs>
        <w:spacing w:before="0"/>
        <w:ind w:left="447" w:hanging="359"/>
        <w:rPr>
          <w:rFonts w:asciiTheme="minorHAnsi" w:hAnsiTheme="minorHAnsi" w:cstheme="minorHAnsi"/>
          <w:b/>
          <w:sz w:val="20"/>
          <w:szCs w:val="20"/>
        </w:rPr>
      </w:pPr>
      <w:r w:rsidRPr="003E6713">
        <w:rPr>
          <w:rFonts w:asciiTheme="minorHAnsi" w:hAnsiTheme="minorHAnsi" w:cstheme="minorHAnsi"/>
          <w:b/>
          <w:spacing w:val="-2"/>
          <w:w w:val="110"/>
          <w:sz w:val="20"/>
          <w:szCs w:val="20"/>
        </w:rPr>
        <w:t>Apologies:</w:t>
      </w:r>
      <w:r w:rsidR="001577AE" w:rsidRPr="003E6713">
        <w:rPr>
          <w:rFonts w:asciiTheme="minorHAnsi" w:hAnsiTheme="minorHAnsi" w:cstheme="minorHAnsi"/>
          <w:b/>
          <w:spacing w:val="-2"/>
          <w:w w:val="110"/>
          <w:sz w:val="20"/>
          <w:szCs w:val="20"/>
        </w:rPr>
        <w:t xml:space="preserve"> None</w:t>
      </w:r>
    </w:p>
    <w:p w14:paraId="4CC7D7CF" w14:textId="6439D693" w:rsidR="00E34246" w:rsidRPr="003E6713" w:rsidRDefault="00E34246" w:rsidP="00E34246">
      <w:pPr>
        <w:pStyle w:val="ListParagraph"/>
        <w:numPr>
          <w:ilvl w:val="0"/>
          <w:numId w:val="1"/>
        </w:numPr>
        <w:tabs>
          <w:tab w:val="left" w:pos="447"/>
        </w:tabs>
        <w:spacing w:before="0"/>
        <w:ind w:left="447" w:hanging="359"/>
        <w:rPr>
          <w:rFonts w:asciiTheme="minorHAnsi" w:hAnsiTheme="minorHAnsi" w:cstheme="minorHAnsi"/>
          <w:b/>
          <w:sz w:val="20"/>
          <w:szCs w:val="20"/>
        </w:rPr>
      </w:pPr>
      <w:r w:rsidRPr="003E6713">
        <w:rPr>
          <w:rFonts w:asciiTheme="minorHAnsi" w:hAnsiTheme="minorHAnsi" w:cstheme="minorHAnsi"/>
          <w:b/>
          <w:spacing w:val="-2"/>
          <w:w w:val="110"/>
          <w:sz w:val="20"/>
          <w:szCs w:val="20"/>
        </w:rPr>
        <w:t>Other Attendees: Nick Burr (Stapleford Tawney)</w:t>
      </w:r>
    </w:p>
    <w:p w14:paraId="7CE5DF1D" w14:textId="06596E23" w:rsidR="001E010C" w:rsidRPr="003E6713" w:rsidRDefault="00000000" w:rsidP="00E34246">
      <w:pPr>
        <w:pStyle w:val="ListParagraph"/>
        <w:numPr>
          <w:ilvl w:val="0"/>
          <w:numId w:val="1"/>
        </w:numPr>
        <w:tabs>
          <w:tab w:val="left" w:pos="447"/>
        </w:tabs>
        <w:spacing w:before="0"/>
        <w:ind w:left="447" w:hanging="359"/>
        <w:rPr>
          <w:rFonts w:asciiTheme="minorHAnsi" w:hAnsiTheme="minorHAnsi" w:cstheme="minorHAnsi"/>
          <w:b/>
          <w:sz w:val="20"/>
          <w:szCs w:val="20"/>
        </w:rPr>
      </w:pPr>
      <w:r w:rsidRPr="003E6713">
        <w:rPr>
          <w:rFonts w:asciiTheme="minorHAnsi" w:hAnsiTheme="minorHAnsi" w:cstheme="minorHAnsi"/>
          <w:b/>
          <w:w w:val="110"/>
          <w:sz w:val="20"/>
          <w:szCs w:val="20"/>
        </w:rPr>
        <w:t>Declarations</w:t>
      </w:r>
      <w:r w:rsidRPr="003E6713">
        <w:rPr>
          <w:rFonts w:asciiTheme="minorHAnsi" w:hAnsiTheme="minorHAnsi" w:cstheme="minorHAnsi"/>
          <w:b/>
          <w:spacing w:val="-9"/>
          <w:w w:val="110"/>
          <w:sz w:val="20"/>
          <w:szCs w:val="20"/>
        </w:rPr>
        <w:t xml:space="preserve"> </w:t>
      </w:r>
      <w:r w:rsidRPr="003E6713">
        <w:rPr>
          <w:rFonts w:asciiTheme="minorHAnsi" w:hAnsiTheme="minorHAnsi" w:cstheme="minorHAnsi"/>
          <w:b/>
          <w:w w:val="110"/>
          <w:sz w:val="20"/>
          <w:szCs w:val="20"/>
        </w:rPr>
        <w:t>of</w:t>
      </w:r>
      <w:r w:rsidRPr="003E6713">
        <w:rPr>
          <w:rFonts w:asciiTheme="minorHAnsi" w:hAnsiTheme="minorHAnsi" w:cstheme="minorHAnsi"/>
          <w:b/>
          <w:spacing w:val="-6"/>
          <w:w w:val="110"/>
          <w:sz w:val="20"/>
          <w:szCs w:val="20"/>
        </w:rPr>
        <w:t xml:space="preserve"> </w:t>
      </w:r>
      <w:r w:rsidRPr="003E6713">
        <w:rPr>
          <w:rFonts w:asciiTheme="minorHAnsi" w:hAnsiTheme="minorHAnsi" w:cstheme="minorHAnsi"/>
          <w:b/>
          <w:spacing w:val="-2"/>
          <w:w w:val="110"/>
          <w:sz w:val="20"/>
          <w:szCs w:val="20"/>
        </w:rPr>
        <w:t>Interest:</w:t>
      </w:r>
      <w:r w:rsidR="001577AE" w:rsidRPr="003E6713">
        <w:rPr>
          <w:rFonts w:asciiTheme="minorHAnsi" w:hAnsiTheme="minorHAnsi" w:cstheme="minorHAnsi"/>
          <w:b/>
          <w:spacing w:val="-2"/>
          <w:w w:val="110"/>
          <w:sz w:val="20"/>
          <w:szCs w:val="20"/>
        </w:rPr>
        <w:t xml:space="preserve"> None</w:t>
      </w:r>
    </w:p>
    <w:p w14:paraId="19AD4C74" w14:textId="4786CC60" w:rsidR="001E010C" w:rsidRPr="003E6713" w:rsidRDefault="00000000" w:rsidP="00E34246">
      <w:pPr>
        <w:pStyle w:val="ListParagraph"/>
        <w:numPr>
          <w:ilvl w:val="0"/>
          <w:numId w:val="1"/>
        </w:numPr>
        <w:tabs>
          <w:tab w:val="left" w:pos="446"/>
        </w:tabs>
        <w:spacing w:before="0"/>
        <w:ind w:left="446" w:hanging="358"/>
        <w:rPr>
          <w:rFonts w:asciiTheme="minorHAnsi" w:hAnsiTheme="minorHAnsi" w:cstheme="minorHAnsi"/>
          <w:sz w:val="20"/>
          <w:szCs w:val="20"/>
        </w:rPr>
      </w:pPr>
      <w:r w:rsidRPr="003E6713">
        <w:rPr>
          <w:rFonts w:asciiTheme="minorHAnsi" w:hAnsiTheme="minorHAnsi" w:cstheme="minorHAnsi"/>
          <w:b/>
          <w:w w:val="105"/>
          <w:sz w:val="20"/>
          <w:szCs w:val="20"/>
        </w:rPr>
        <w:t>Approval</w:t>
      </w:r>
      <w:r w:rsidRPr="003E6713">
        <w:rPr>
          <w:rFonts w:asciiTheme="minorHAnsi" w:hAnsiTheme="minorHAnsi" w:cstheme="minorHAnsi"/>
          <w:b/>
          <w:spacing w:val="-7"/>
          <w:w w:val="105"/>
          <w:sz w:val="20"/>
          <w:szCs w:val="20"/>
        </w:rPr>
        <w:t xml:space="preserve"> </w:t>
      </w:r>
      <w:r w:rsidRPr="003E6713">
        <w:rPr>
          <w:rFonts w:asciiTheme="minorHAnsi" w:hAnsiTheme="minorHAnsi" w:cstheme="minorHAnsi"/>
          <w:b/>
          <w:w w:val="105"/>
          <w:sz w:val="20"/>
          <w:szCs w:val="20"/>
        </w:rPr>
        <w:t>of</w:t>
      </w:r>
      <w:r w:rsidRPr="003E6713">
        <w:rPr>
          <w:rFonts w:asciiTheme="minorHAnsi" w:hAnsiTheme="minorHAnsi" w:cstheme="minorHAnsi"/>
          <w:b/>
          <w:spacing w:val="-6"/>
          <w:w w:val="105"/>
          <w:sz w:val="20"/>
          <w:szCs w:val="20"/>
        </w:rPr>
        <w:t xml:space="preserve"> </w:t>
      </w:r>
      <w:r w:rsidRPr="003E6713">
        <w:rPr>
          <w:rFonts w:asciiTheme="minorHAnsi" w:hAnsiTheme="minorHAnsi" w:cstheme="minorHAnsi"/>
          <w:b/>
          <w:w w:val="105"/>
          <w:sz w:val="20"/>
          <w:szCs w:val="20"/>
        </w:rPr>
        <w:t>OGM</w:t>
      </w:r>
      <w:r w:rsidRPr="003E6713">
        <w:rPr>
          <w:rFonts w:asciiTheme="minorHAnsi" w:hAnsiTheme="minorHAnsi" w:cstheme="minorHAnsi"/>
          <w:b/>
          <w:spacing w:val="-6"/>
          <w:w w:val="105"/>
          <w:sz w:val="20"/>
          <w:szCs w:val="20"/>
        </w:rPr>
        <w:t xml:space="preserve"> </w:t>
      </w:r>
      <w:r w:rsidRPr="003E6713">
        <w:rPr>
          <w:rFonts w:asciiTheme="minorHAnsi" w:hAnsiTheme="minorHAnsi" w:cstheme="minorHAnsi"/>
          <w:b/>
          <w:w w:val="105"/>
          <w:sz w:val="20"/>
          <w:szCs w:val="20"/>
        </w:rPr>
        <w:t>Minutes</w:t>
      </w:r>
      <w:r w:rsidRPr="003E6713">
        <w:rPr>
          <w:rFonts w:asciiTheme="minorHAnsi" w:hAnsiTheme="minorHAnsi" w:cstheme="minorHAnsi"/>
          <w:b/>
          <w:spacing w:val="-5"/>
          <w:w w:val="105"/>
          <w:sz w:val="20"/>
          <w:szCs w:val="20"/>
        </w:rPr>
        <w:t xml:space="preserve"> </w:t>
      </w:r>
      <w:r w:rsidRPr="003E6713">
        <w:rPr>
          <w:rFonts w:asciiTheme="minorHAnsi" w:hAnsiTheme="minorHAnsi" w:cstheme="minorHAnsi"/>
          <w:b/>
          <w:w w:val="105"/>
          <w:sz w:val="20"/>
          <w:szCs w:val="20"/>
        </w:rPr>
        <w:t>of</w:t>
      </w:r>
      <w:r w:rsidRPr="003E6713">
        <w:rPr>
          <w:rFonts w:asciiTheme="minorHAnsi" w:hAnsiTheme="minorHAnsi" w:cstheme="minorHAnsi"/>
          <w:b/>
          <w:spacing w:val="-5"/>
          <w:w w:val="105"/>
          <w:sz w:val="20"/>
          <w:szCs w:val="20"/>
        </w:rPr>
        <w:t xml:space="preserve"> </w:t>
      </w:r>
      <w:r w:rsidR="006313D1" w:rsidRPr="003E6713">
        <w:rPr>
          <w:rFonts w:asciiTheme="minorHAnsi" w:hAnsiTheme="minorHAnsi" w:cstheme="minorHAnsi"/>
          <w:b/>
          <w:spacing w:val="-5"/>
          <w:w w:val="105"/>
          <w:sz w:val="20"/>
          <w:szCs w:val="20"/>
        </w:rPr>
        <w:t>2</w:t>
      </w:r>
      <w:r w:rsidR="000E507B" w:rsidRPr="003E6713">
        <w:rPr>
          <w:rFonts w:asciiTheme="minorHAnsi" w:hAnsiTheme="minorHAnsi" w:cstheme="minorHAnsi"/>
          <w:b/>
          <w:spacing w:val="-5"/>
          <w:w w:val="105"/>
          <w:sz w:val="20"/>
          <w:szCs w:val="20"/>
        </w:rPr>
        <w:t>9</w:t>
      </w:r>
      <w:r w:rsidR="000E507B" w:rsidRPr="003E6713">
        <w:rPr>
          <w:rFonts w:asciiTheme="minorHAnsi" w:hAnsiTheme="minorHAnsi" w:cstheme="minorHAnsi"/>
          <w:b/>
          <w:spacing w:val="-5"/>
          <w:w w:val="105"/>
          <w:sz w:val="20"/>
          <w:szCs w:val="20"/>
          <w:vertAlign w:val="superscript"/>
        </w:rPr>
        <w:t>th</w:t>
      </w:r>
      <w:r w:rsidR="000E507B" w:rsidRPr="003E6713">
        <w:rPr>
          <w:rFonts w:asciiTheme="minorHAnsi" w:hAnsiTheme="minorHAnsi" w:cstheme="minorHAnsi"/>
          <w:b/>
          <w:spacing w:val="-5"/>
          <w:w w:val="105"/>
          <w:sz w:val="20"/>
          <w:szCs w:val="20"/>
        </w:rPr>
        <w:t xml:space="preserve"> </w:t>
      </w:r>
      <w:r w:rsidR="006313D1" w:rsidRPr="003E6713">
        <w:rPr>
          <w:rFonts w:asciiTheme="minorHAnsi" w:hAnsiTheme="minorHAnsi" w:cstheme="minorHAnsi"/>
          <w:b/>
          <w:spacing w:val="-5"/>
          <w:w w:val="105"/>
          <w:sz w:val="20"/>
          <w:szCs w:val="20"/>
        </w:rPr>
        <w:t>September</w:t>
      </w:r>
      <w:r w:rsidR="000E507B" w:rsidRPr="003E6713">
        <w:rPr>
          <w:rFonts w:asciiTheme="minorHAnsi" w:hAnsiTheme="minorHAnsi" w:cstheme="minorHAnsi"/>
          <w:b/>
          <w:spacing w:val="-5"/>
          <w:w w:val="105"/>
          <w:sz w:val="20"/>
          <w:szCs w:val="20"/>
        </w:rPr>
        <w:t xml:space="preserve"> 2025</w:t>
      </w:r>
      <w:r w:rsidR="001577AE" w:rsidRPr="003E6713">
        <w:rPr>
          <w:rFonts w:asciiTheme="minorHAnsi" w:hAnsiTheme="minorHAnsi" w:cstheme="minorHAnsi"/>
          <w:b/>
          <w:spacing w:val="-5"/>
          <w:w w:val="105"/>
          <w:sz w:val="20"/>
          <w:szCs w:val="20"/>
        </w:rPr>
        <w:t xml:space="preserve"> – ratified – </w:t>
      </w:r>
      <w:r w:rsidR="001577AE" w:rsidRPr="003E6713">
        <w:rPr>
          <w:rFonts w:asciiTheme="minorHAnsi" w:hAnsiTheme="minorHAnsi" w:cstheme="minorHAnsi"/>
          <w:b/>
          <w:color w:val="EE0000"/>
          <w:spacing w:val="-5"/>
          <w:w w:val="105"/>
          <w:sz w:val="20"/>
          <w:szCs w:val="20"/>
        </w:rPr>
        <w:t>RA to publish</w:t>
      </w:r>
    </w:p>
    <w:p w14:paraId="6F531955" w14:textId="77777777" w:rsidR="008D73D8" w:rsidRPr="003E6713" w:rsidRDefault="008D73D8" w:rsidP="00733FB7">
      <w:pPr>
        <w:pStyle w:val="ListParagraph"/>
        <w:tabs>
          <w:tab w:val="left" w:pos="446"/>
        </w:tabs>
        <w:spacing w:before="0"/>
        <w:ind w:left="446" w:firstLine="0"/>
        <w:rPr>
          <w:rFonts w:asciiTheme="minorHAnsi" w:hAnsiTheme="minorHAnsi" w:cstheme="minorHAnsi"/>
          <w:sz w:val="20"/>
          <w:szCs w:val="20"/>
        </w:rPr>
      </w:pPr>
    </w:p>
    <w:p w14:paraId="285ACDCB" w14:textId="77777777" w:rsidR="001E010C" w:rsidRPr="003E6713" w:rsidRDefault="00000000" w:rsidP="00E34246">
      <w:pPr>
        <w:pStyle w:val="ListParagraph"/>
        <w:numPr>
          <w:ilvl w:val="0"/>
          <w:numId w:val="1"/>
        </w:numPr>
        <w:tabs>
          <w:tab w:val="left" w:pos="447"/>
        </w:tabs>
        <w:spacing w:before="0"/>
        <w:ind w:left="447" w:hanging="359"/>
        <w:rPr>
          <w:rFonts w:asciiTheme="minorHAnsi" w:hAnsiTheme="minorHAnsi" w:cstheme="minorHAnsi"/>
          <w:b/>
          <w:sz w:val="20"/>
          <w:szCs w:val="20"/>
        </w:rPr>
      </w:pPr>
      <w:r w:rsidRPr="003E6713">
        <w:rPr>
          <w:rFonts w:asciiTheme="minorHAnsi" w:hAnsiTheme="minorHAnsi" w:cstheme="minorHAnsi"/>
          <w:b/>
          <w:spacing w:val="-2"/>
          <w:w w:val="115"/>
          <w:sz w:val="20"/>
          <w:szCs w:val="20"/>
        </w:rPr>
        <w:t>Business:</w:t>
      </w:r>
    </w:p>
    <w:p w14:paraId="1AFBA3DA" w14:textId="77777777" w:rsidR="000E507B" w:rsidRPr="003E6713" w:rsidRDefault="000E507B" w:rsidP="000E507B">
      <w:pPr>
        <w:pStyle w:val="ListParagraph"/>
        <w:tabs>
          <w:tab w:val="left" w:pos="447"/>
        </w:tabs>
        <w:spacing w:before="19"/>
        <w:ind w:left="447"/>
        <w:rPr>
          <w:rFonts w:asciiTheme="minorHAnsi" w:hAnsiTheme="minorHAnsi" w:cstheme="minorHAnsi"/>
          <w:b/>
          <w:sz w:val="20"/>
          <w:szCs w:val="20"/>
        </w:rPr>
      </w:pPr>
    </w:p>
    <w:p w14:paraId="4249173B" w14:textId="03FC468E" w:rsidR="006313D1" w:rsidRPr="003E6713" w:rsidRDefault="000E507B" w:rsidP="006313D1">
      <w:pPr>
        <w:pStyle w:val="ListParagraph"/>
        <w:numPr>
          <w:ilvl w:val="1"/>
          <w:numId w:val="1"/>
        </w:numPr>
        <w:tabs>
          <w:tab w:val="left" w:pos="447"/>
        </w:tabs>
        <w:spacing w:before="19"/>
        <w:ind w:hanging="742"/>
        <w:rPr>
          <w:rFonts w:asciiTheme="minorHAnsi" w:hAnsiTheme="minorHAnsi" w:cstheme="minorHAnsi"/>
          <w:b/>
          <w:sz w:val="20"/>
          <w:szCs w:val="20"/>
        </w:rPr>
      </w:pPr>
      <w:r w:rsidRPr="003E6713">
        <w:rPr>
          <w:rFonts w:asciiTheme="minorHAnsi" w:hAnsiTheme="minorHAnsi" w:cstheme="minorHAnsi"/>
          <w:b/>
          <w:sz w:val="20"/>
          <w:szCs w:val="20"/>
        </w:rPr>
        <w:t>Planning Update</w:t>
      </w:r>
      <w:r w:rsidR="001F2B20" w:rsidRPr="003E6713">
        <w:rPr>
          <w:rFonts w:asciiTheme="minorHAnsi" w:hAnsiTheme="minorHAnsi" w:cstheme="minorHAnsi"/>
          <w:b/>
          <w:sz w:val="20"/>
          <w:szCs w:val="20"/>
        </w:rPr>
        <w:t xml:space="preserve"> &amp;</w:t>
      </w:r>
      <w:r w:rsidRPr="003E6713">
        <w:rPr>
          <w:rFonts w:asciiTheme="minorHAnsi" w:hAnsiTheme="minorHAnsi" w:cstheme="minorHAnsi"/>
          <w:b/>
          <w:sz w:val="20"/>
          <w:szCs w:val="20"/>
        </w:rPr>
        <w:t xml:space="preserve"> Review – </w:t>
      </w:r>
      <w:r w:rsidR="00401868" w:rsidRPr="003E6713">
        <w:rPr>
          <w:rFonts w:asciiTheme="minorHAnsi" w:hAnsiTheme="minorHAnsi" w:cstheme="minorHAnsi"/>
          <w:b/>
          <w:sz w:val="20"/>
          <w:szCs w:val="20"/>
        </w:rPr>
        <w:t>KF</w:t>
      </w:r>
      <w:r w:rsidR="0025350E" w:rsidRPr="003E6713">
        <w:rPr>
          <w:rFonts w:asciiTheme="minorHAnsi" w:hAnsiTheme="minorHAnsi" w:cstheme="minorHAnsi"/>
          <w:b/>
          <w:sz w:val="20"/>
          <w:szCs w:val="20"/>
        </w:rPr>
        <w:t xml:space="preserve"> provide</w:t>
      </w:r>
      <w:r w:rsidR="007767BC" w:rsidRPr="003E6713">
        <w:rPr>
          <w:rFonts w:asciiTheme="minorHAnsi" w:hAnsiTheme="minorHAnsi" w:cstheme="minorHAnsi"/>
          <w:b/>
          <w:sz w:val="20"/>
          <w:szCs w:val="20"/>
        </w:rPr>
        <w:t>d</w:t>
      </w:r>
      <w:r w:rsidR="0025350E" w:rsidRPr="003E6713">
        <w:rPr>
          <w:rFonts w:asciiTheme="minorHAnsi" w:hAnsiTheme="minorHAnsi" w:cstheme="minorHAnsi"/>
          <w:b/>
          <w:sz w:val="20"/>
          <w:szCs w:val="20"/>
        </w:rPr>
        <w:t xml:space="preserve"> an update re o</w:t>
      </w:r>
      <w:r w:rsidR="0090609B" w:rsidRPr="003E6713">
        <w:rPr>
          <w:rFonts w:asciiTheme="minorHAnsi" w:hAnsiTheme="minorHAnsi" w:cstheme="minorHAnsi"/>
          <w:b/>
          <w:sz w:val="20"/>
          <w:szCs w:val="20"/>
        </w:rPr>
        <w:t>ngoing and possible new</w:t>
      </w:r>
      <w:r w:rsidR="0025350E" w:rsidRPr="003E6713">
        <w:rPr>
          <w:rFonts w:asciiTheme="minorHAnsi" w:hAnsiTheme="minorHAnsi" w:cstheme="minorHAnsi"/>
          <w:b/>
          <w:sz w:val="20"/>
          <w:szCs w:val="20"/>
        </w:rPr>
        <w:t xml:space="preserve"> planning applications</w:t>
      </w:r>
      <w:r w:rsidR="007767BC" w:rsidRPr="003E6713">
        <w:rPr>
          <w:rFonts w:asciiTheme="minorHAnsi" w:hAnsiTheme="minorHAnsi" w:cstheme="minorHAnsi"/>
          <w:b/>
          <w:sz w:val="20"/>
          <w:szCs w:val="20"/>
        </w:rPr>
        <w:t>:</w:t>
      </w:r>
    </w:p>
    <w:p w14:paraId="4E14AFE7" w14:textId="4037B23B" w:rsidR="000E507B" w:rsidRPr="003E6713" w:rsidRDefault="0025350E" w:rsidP="006313D1">
      <w:pPr>
        <w:pStyle w:val="ListParagraph"/>
        <w:numPr>
          <w:ilvl w:val="2"/>
          <w:numId w:val="1"/>
        </w:numPr>
        <w:tabs>
          <w:tab w:val="left" w:pos="447"/>
        </w:tabs>
        <w:spacing w:before="19"/>
        <w:rPr>
          <w:rFonts w:asciiTheme="minorHAnsi" w:hAnsiTheme="minorHAnsi" w:cstheme="minorHAnsi"/>
          <w:bCs/>
          <w:sz w:val="20"/>
          <w:szCs w:val="20"/>
        </w:rPr>
      </w:pPr>
      <w:r w:rsidRPr="003E6713">
        <w:rPr>
          <w:rFonts w:asciiTheme="minorHAnsi" w:hAnsiTheme="minorHAnsi" w:cstheme="minorHAnsi"/>
          <w:b/>
          <w:sz w:val="20"/>
          <w:szCs w:val="20"/>
        </w:rPr>
        <w:t>Minerals Plan</w:t>
      </w:r>
      <w:r w:rsidR="00453A3C" w:rsidRPr="003E6713">
        <w:rPr>
          <w:rFonts w:asciiTheme="minorHAnsi" w:hAnsiTheme="minorHAnsi" w:cstheme="minorHAnsi"/>
          <w:b/>
          <w:sz w:val="20"/>
          <w:szCs w:val="20"/>
        </w:rPr>
        <w:t xml:space="preserve"> – </w:t>
      </w:r>
      <w:r w:rsidR="00453A3C" w:rsidRPr="003E6713">
        <w:rPr>
          <w:rFonts w:asciiTheme="minorHAnsi" w:hAnsiTheme="minorHAnsi" w:cstheme="minorHAnsi"/>
          <w:bCs/>
          <w:sz w:val="20"/>
          <w:szCs w:val="20"/>
        </w:rPr>
        <w:t>next consultation stage likely to occur next year. Consideration and selection of suitable sites would likely be during 2027.</w:t>
      </w:r>
    </w:p>
    <w:p w14:paraId="02D58529" w14:textId="4646E326" w:rsidR="006313D1" w:rsidRPr="003E6713" w:rsidRDefault="006313D1" w:rsidP="006313D1">
      <w:pPr>
        <w:pStyle w:val="ListParagraph"/>
        <w:numPr>
          <w:ilvl w:val="2"/>
          <w:numId w:val="1"/>
        </w:numPr>
        <w:tabs>
          <w:tab w:val="left" w:pos="447"/>
        </w:tabs>
        <w:spacing w:before="19"/>
        <w:rPr>
          <w:rFonts w:asciiTheme="minorHAnsi" w:hAnsiTheme="minorHAnsi" w:cstheme="minorHAnsi"/>
          <w:bCs/>
          <w:sz w:val="20"/>
          <w:szCs w:val="20"/>
        </w:rPr>
      </w:pPr>
      <w:r w:rsidRPr="003E6713">
        <w:rPr>
          <w:rFonts w:asciiTheme="minorHAnsi" w:hAnsiTheme="minorHAnsi" w:cstheme="minorHAnsi"/>
          <w:b/>
          <w:sz w:val="20"/>
          <w:szCs w:val="20"/>
        </w:rPr>
        <w:t>Tawney Common Solar Farm</w:t>
      </w:r>
      <w:r w:rsidR="00453A3C" w:rsidRPr="003E6713">
        <w:rPr>
          <w:rFonts w:asciiTheme="minorHAnsi" w:hAnsiTheme="minorHAnsi" w:cstheme="minorHAnsi"/>
          <w:b/>
          <w:sz w:val="20"/>
          <w:szCs w:val="20"/>
        </w:rPr>
        <w:t xml:space="preserve"> </w:t>
      </w:r>
      <w:r w:rsidR="00E56021" w:rsidRPr="003E6713">
        <w:rPr>
          <w:rFonts w:asciiTheme="minorHAnsi" w:hAnsiTheme="minorHAnsi" w:cstheme="minorHAnsi"/>
          <w:b/>
          <w:sz w:val="20"/>
          <w:szCs w:val="20"/>
        </w:rPr>
        <w:t>–</w:t>
      </w:r>
      <w:r w:rsidR="00453A3C" w:rsidRPr="003E6713">
        <w:rPr>
          <w:rFonts w:asciiTheme="minorHAnsi" w:hAnsiTheme="minorHAnsi" w:cstheme="minorHAnsi"/>
          <w:b/>
          <w:sz w:val="20"/>
          <w:szCs w:val="20"/>
        </w:rPr>
        <w:t xml:space="preserve"> </w:t>
      </w:r>
      <w:r w:rsidR="00453A3C" w:rsidRPr="003E6713">
        <w:rPr>
          <w:rFonts w:asciiTheme="minorHAnsi" w:hAnsiTheme="minorHAnsi" w:cstheme="minorHAnsi"/>
          <w:bCs/>
          <w:sz w:val="20"/>
          <w:szCs w:val="20"/>
        </w:rPr>
        <w:t>KF</w:t>
      </w:r>
      <w:r w:rsidR="00E56021" w:rsidRPr="003E6713">
        <w:rPr>
          <w:rFonts w:asciiTheme="minorHAnsi" w:hAnsiTheme="minorHAnsi" w:cstheme="minorHAnsi"/>
          <w:bCs/>
          <w:sz w:val="20"/>
          <w:szCs w:val="20"/>
        </w:rPr>
        <w:t xml:space="preserve"> </w:t>
      </w:r>
      <w:r w:rsidR="00453A3C" w:rsidRPr="003E6713">
        <w:rPr>
          <w:rFonts w:asciiTheme="minorHAnsi" w:hAnsiTheme="minorHAnsi" w:cstheme="minorHAnsi"/>
          <w:bCs/>
          <w:sz w:val="20"/>
          <w:szCs w:val="20"/>
        </w:rPr>
        <w:t>reported that this item was still under consultation.</w:t>
      </w:r>
    </w:p>
    <w:p w14:paraId="26BEDDAC" w14:textId="77777777" w:rsidR="00453A3C" w:rsidRPr="003E6713" w:rsidRDefault="006313D1" w:rsidP="006313D1">
      <w:pPr>
        <w:pStyle w:val="ListParagraph"/>
        <w:numPr>
          <w:ilvl w:val="2"/>
          <w:numId w:val="1"/>
        </w:numPr>
        <w:tabs>
          <w:tab w:val="left" w:pos="447"/>
        </w:tabs>
        <w:spacing w:before="19"/>
        <w:rPr>
          <w:rFonts w:asciiTheme="minorHAnsi" w:hAnsiTheme="minorHAnsi" w:cstheme="minorHAnsi"/>
          <w:bCs/>
          <w:sz w:val="20"/>
          <w:szCs w:val="20"/>
        </w:rPr>
      </w:pPr>
      <w:r w:rsidRPr="003E6713">
        <w:rPr>
          <w:rFonts w:asciiTheme="minorHAnsi" w:hAnsiTheme="minorHAnsi" w:cstheme="minorHAnsi"/>
          <w:b/>
          <w:sz w:val="20"/>
          <w:szCs w:val="20"/>
        </w:rPr>
        <w:t>Epping Lane</w:t>
      </w:r>
      <w:r w:rsidR="00453A3C" w:rsidRPr="003E6713">
        <w:rPr>
          <w:rFonts w:asciiTheme="minorHAnsi" w:hAnsiTheme="minorHAnsi" w:cstheme="minorHAnsi"/>
          <w:b/>
          <w:sz w:val="20"/>
          <w:szCs w:val="20"/>
        </w:rPr>
        <w:t xml:space="preserve"> – </w:t>
      </w:r>
      <w:r w:rsidR="00453A3C" w:rsidRPr="003E6713">
        <w:rPr>
          <w:rFonts w:asciiTheme="minorHAnsi" w:hAnsiTheme="minorHAnsi" w:cstheme="minorHAnsi"/>
          <w:bCs/>
          <w:sz w:val="20"/>
          <w:szCs w:val="20"/>
        </w:rPr>
        <w:t>Minerals site covered above</w:t>
      </w:r>
    </w:p>
    <w:p w14:paraId="4CB19701" w14:textId="77777777" w:rsidR="00453A3C" w:rsidRPr="003E6713" w:rsidRDefault="00453A3C" w:rsidP="00453A3C">
      <w:pPr>
        <w:pStyle w:val="ListParagraph"/>
        <w:numPr>
          <w:ilvl w:val="0"/>
          <w:numId w:val="4"/>
        </w:numPr>
        <w:tabs>
          <w:tab w:val="left" w:pos="447"/>
        </w:tabs>
        <w:spacing w:before="19"/>
        <w:ind w:left="3402" w:hanging="224"/>
        <w:rPr>
          <w:rFonts w:asciiTheme="minorHAnsi" w:hAnsiTheme="minorHAnsi" w:cstheme="minorHAnsi"/>
          <w:bCs/>
          <w:sz w:val="20"/>
          <w:szCs w:val="20"/>
        </w:rPr>
      </w:pPr>
      <w:proofErr w:type="spellStart"/>
      <w:r w:rsidRPr="003E6713">
        <w:rPr>
          <w:rFonts w:asciiTheme="minorHAnsi" w:hAnsiTheme="minorHAnsi" w:cstheme="minorHAnsi"/>
          <w:bCs/>
          <w:sz w:val="20"/>
          <w:szCs w:val="20"/>
        </w:rPr>
        <w:t>Traveller</w:t>
      </w:r>
      <w:proofErr w:type="spellEnd"/>
      <w:r w:rsidRPr="003E6713">
        <w:rPr>
          <w:rFonts w:asciiTheme="minorHAnsi" w:hAnsiTheme="minorHAnsi" w:cstheme="minorHAnsi"/>
          <w:bCs/>
          <w:sz w:val="20"/>
          <w:szCs w:val="20"/>
        </w:rPr>
        <w:t xml:space="preserve"> Site covered at 6.4 below</w:t>
      </w:r>
    </w:p>
    <w:p w14:paraId="0715338D" w14:textId="796BD105" w:rsidR="006313D1" w:rsidRPr="003E6713" w:rsidRDefault="00453A3C" w:rsidP="00453A3C">
      <w:pPr>
        <w:pStyle w:val="ListParagraph"/>
        <w:numPr>
          <w:ilvl w:val="0"/>
          <w:numId w:val="4"/>
        </w:numPr>
        <w:tabs>
          <w:tab w:val="left" w:pos="447"/>
        </w:tabs>
        <w:spacing w:before="19"/>
        <w:ind w:left="3402" w:hanging="224"/>
        <w:rPr>
          <w:rFonts w:asciiTheme="minorHAnsi" w:hAnsiTheme="minorHAnsi" w:cstheme="minorHAnsi"/>
          <w:b/>
          <w:sz w:val="20"/>
          <w:szCs w:val="20"/>
        </w:rPr>
      </w:pPr>
      <w:r w:rsidRPr="003E6713">
        <w:rPr>
          <w:rFonts w:asciiTheme="minorHAnsi" w:hAnsiTheme="minorHAnsi" w:cstheme="minorHAnsi"/>
          <w:bCs/>
          <w:sz w:val="20"/>
          <w:szCs w:val="20"/>
        </w:rPr>
        <w:t xml:space="preserve">Norton Fisheries KF advised that the recent planning </w:t>
      </w:r>
      <w:r w:rsidR="007767BC" w:rsidRPr="003E6713">
        <w:rPr>
          <w:rFonts w:asciiTheme="minorHAnsi" w:hAnsiTheme="minorHAnsi" w:cstheme="minorHAnsi"/>
          <w:bCs/>
          <w:sz w:val="20"/>
          <w:szCs w:val="20"/>
        </w:rPr>
        <w:t>only</w:t>
      </w:r>
      <w:r w:rsidRPr="003E6713">
        <w:rPr>
          <w:rFonts w:asciiTheme="minorHAnsi" w:hAnsiTheme="minorHAnsi" w:cstheme="minorHAnsi"/>
          <w:bCs/>
          <w:sz w:val="20"/>
          <w:szCs w:val="20"/>
        </w:rPr>
        <w:t xml:space="preserve"> </w:t>
      </w:r>
      <w:r w:rsidR="007767BC" w:rsidRPr="003E6713">
        <w:rPr>
          <w:rFonts w:asciiTheme="minorHAnsi" w:hAnsiTheme="minorHAnsi" w:cstheme="minorHAnsi"/>
          <w:bCs/>
          <w:sz w:val="20"/>
          <w:szCs w:val="20"/>
        </w:rPr>
        <w:t>responded to</w:t>
      </w:r>
      <w:r w:rsidRPr="003E6713">
        <w:rPr>
          <w:rFonts w:asciiTheme="minorHAnsi" w:hAnsiTheme="minorHAnsi" w:cstheme="minorHAnsi"/>
          <w:bCs/>
          <w:sz w:val="20"/>
          <w:szCs w:val="20"/>
        </w:rPr>
        <w:t xml:space="preserve"> previously established conditions</w:t>
      </w:r>
      <w:r w:rsidRPr="003E6713">
        <w:rPr>
          <w:rFonts w:asciiTheme="minorHAnsi" w:hAnsiTheme="minorHAnsi" w:cstheme="minorHAnsi"/>
          <w:b/>
          <w:sz w:val="20"/>
          <w:szCs w:val="20"/>
        </w:rPr>
        <w:t>.</w:t>
      </w:r>
    </w:p>
    <w:p w14:paraId="254F8BB7" w14:textId="26779DCE" w:rsidR="00F50259" w:rsidRPr="003E6713" w:rsidRDefault="00F50259" w:rsidP="006313D1">
      <w:pPr>
        <w:pStyle w:val="ListParagraph"/>
        <w:numPr>
          <w:ilvl w:val="2"/>
          <w:numId w:val="1"/>
        </w:numPr>
        <w:tabs>
          <w:tab w:val="left" w:pos="447"/>
        </w:tabs>
        <w:spacing w:before="19"/>
        <w:rPr>
          <w:rFonts w:asciiTheme="minorHAnsi" w:hAnsiTheme="minorHAnsi" w:cstheme="minorHAnsi"/>
          <w:bCs/>
          <w:sz w:val="20"/>
          <w:szCs w:val="20"/>
        </w:rPr>
      </w:pPr>
      <w:r w:rsidRPr="003E6713">
        <w:rPr>
          <w:rFonts w:asciiTheme="minorHAnsi" w:hAnsiTheme="minorHAnsi" w:cstheme="minorHAnsi"/>
          <w:b/>
          <w:sz w:val="20"/>
          <w:szCs w:val="20"/>
        </w:rPr>
        <w:t xml:space="preserve">Hornes Farm – </w:t>
      </w:r>
      <w:r w:rsidRPr="003E6713">
        <w:rPr>
          <w:rFonts w:asciiTheme="minorHAnsi" w:hAnsiTheme="minorHAnsi" w:cstheme="minorHAnsi"/>
          <w:bCs/>
          <w:sz w:val="20"/>
          <w:szCs w:val="20"/>
        </w:rPr>
        <w:t>Demolition of existing barn</w:t>
      </w:r>
      <w:r w:rsidR="00453A3C" w:rsidRPr="003E6713">
        <w:rPr>
          <w:rFonts w:asciiTheme="minorHAnsi" w:hAnsiTheme="minorHAnsi" w:cstheme="minorHAnsi"/>
          <w:bCs/>
          <w:sz w:val="20"/>
          <w:szCs w:val="20"/>
        </w:rPr>
        <w:t xml:space="preserve"> – KF stated that in his opinion the </w:t>
      </w:r>
      <w:r w:rsidR="007767BC" w:rsidRPr="003E6713">
        <w:rPr>
          <w:rFonts w:asciiTheme="minorHAnsi" w:hAnsiTheme="minorHAnsi" w:cstheme="minorHAnsi"/>
          <w:bCs/>
          <w:sz w:val="20"/>
          <w:szCs w:val="20"/>
        </w:rPr>
        <w:t>development to date</w:t>
      </w:r>
      <w:r w:rsidR="00453A3C" w:rsidRPr="003E6713">
        <w:rPr>
          <w:rFonts w:asciiTheme="minorHAnsi" w:hAnsiTheme="minorHAnsi" w:cstheme="minorHAnsi"/>
          <w:bCs/>
          <w:sz w:val="20"/>
          <w:szCs w:val="20"/>
        </w:rPr>
        <w:t xml:space="preserve"> and the works thereon were in keeping with the application. Demolition of one barn was likely </w:t>
      </w:r>
      <w:r w:rsidR="007767BC" w:rsidRPr="003E6713">
        <w:rPr>
          <w:rFonts w:asciiTheme="minorHAnsi" w:hAnsiTheme="minorHAnsi" w:cstheme="minorHAnsi"/>
          <w:bCs/>
          <w:sz w:val="20"/>
          <w:szCs w:val="20"/>
        </w:rPr>
        <w:t xml:space="preserve">due to </w:t>
      </w:r>
      <w:r w:rsidR="00453A3C" w:rsidRPr="003E6713">
        <w:rPr>
          <w:rFonts w:asciiTheme="minorHAnsi" w:hAnsiTheme="minorHAnsi" w:cstheme="minorHAnsi"/>
          <w:bCs/>
          <w:sz w:val="20"/>
          <w:szCs w:val="20"/>
        </w:rPr>
        <w:t>structural</w:t>
      </w:r>
      <w:r w:rsidR="00E56021" w:rsidRPr="003E6713">
        <w:rPr>
          <w:rFonts w:asciiTheme="minorHAnsi" w:hAnsiTheme="minorHAnsi" w:cstheme="minorHAnsi"/>
          <w:bCs/>
          <w:sz w:val="20"/>
          <w:szCs w:val="20"/>
        </w:rPr>
        <w:t xml:space="preserve"> integrity problems and TMPC was advised to monitor future issues. HTB felt that following a visit to the site by himself and MH</w:t>
      </w:r>
      <w:r w:rsidR="007767BC" w:rsidRPr="003E6713">
        <w:rPr>
          <w:rFonts w:asciiTheme="minorHAnsi" w:hAnsiTheme="minorHAnsi" w:cstheme="minorHAnsi"/>
          <w:bCs/>
          <w:sz w:val="20"/>
          <w:szCs w:val="20"/>
        </w:rPr>
        <w:t>,</w:t>
      </w:r>
      <w:r w:rsidR="00E56021" w:rsidRPr="003E6713">
        <w:rPr>
          <w:rFonts w:asciiTheme="minorHAnsi" w:hAnsiTheme="minorHAnsi" w:cstheme="minorHAnsi"/>
          <w:bCs/>
          <w:sz w:val="20"/>
          <w:szCs w:val="20"/>
        </w:rPr>
        <w:t xml:space="preserve"> the ongoing work was inconsistent with the original planning application.</w:t>
      </w:r>
    </w:p>
    <w:p w14:paraId="7EC417F9" w14:textId="4C5D47A8" w:rsidR="00E34246" w:rsidRPr="003E6713" w:rsidRDefault="00E56021" w:rsidP="007767BC">
      <w:pPr>
        <w:pStyle w:val="ListParagraph"/>
        <w:numPr>
          <w:ilvl w:val="3"/>
          <w:numId w:val="1"/>
        </w:numPr>
        <w:tabs>
          <w:tab w:val="left" w:pos="447"/>
        </w:tabs>
        <w:spacing w:before="19"/>
        <w:ind w:left="2127" w:hanging="709"/>
        <w:rPr>
          <w:rFonts w:asciiTheme="minorHAnsi" w:hAnsiTheme="minorHAnsi" w:cstheme="minorHAnsi"/>
          <w:bCs/>
          <w:sz w:val="20"/>
          <w:szCs w:val="20"/>
        </w:rPr>
      </w:pPr>
      <w:r w:rsidRPr="003E6713">
        <w:rPr>
          <w:rFonts w:asciiTheme="minorHAnsi" w:hAnsiTheme="minorHAnsi" w:cstheme="minorHAnsi"/>
          <w:bCs/>
          <w:sz w:val="20"/>
          <w:szCs w:val="20"/>
        </w:rPr>
        <w:t>KF advised that the other planning considerations detailed in the agenda were:</w:t>
      </w:r>
    </w:p>
    <w:p w14:paraId="0928094C" w14:textId="0A09F8AD" w:rsidR="00E56021" w:rsidRPr="003E6713" w:rsidRDefault="00E56021" w:rsidP="00E56021">
      <w:pPr>
        <w:pStyle w:val="ListParagraph"/>
        <w:numPr>
          <w:ilvl w:val="2"/>
          <w:numId w:val="5"/>
        </w:numPr>
        <w:tabs>
          <w:tab w:val="left" w:pos="447"/>
        </w:tabs>
        <w:spacing w:before="19"/>
        <w:ind w:left="3402" w:hanging="283"/>
        <w:rPr>
          <w:rFonts w:asciiTheme="minorHAnsi" w:hAnsiTheme="minorHAnsi" w:cstheme="minorHAnsi"/>
          <w:bCs/>
          <w:sz w:val="20"/>
          <w:szCs w:val="20"/>
        </w:rPr>
      </w:pPr>
      <w:r w:rsidRPr="003E6713">
        <w:rPr>
          <w:rFonts w:asciiTheme="minorHAnsi" w:hAnsiTheme="minorHAnsi" w:cstheme="minorHAnsi"/>
          <w:bCs/>
          <w:sz w:val="20"/>
          <w:szCs w:val="20"/>
        </w:rPr>
        <w:t>Beyond the parish boundary</w:t>
      </w:r>
      <w:r w:rsidR="007767BC" w:rsidRPr="003E6713">
        <w:rPr>
          <w:rFonts w:asciiTheme="minorHAnsi" w:hAnsiTheme="minorHAnsi" w:cstheme="minorHAnsi"/>
          <w:bCs/>
          <w:sz w:val="20"/>
          <w:szCs w:val="20"/>
        </w:rPr>
        <w:t>, a</w:t>
      </w:r>
      <w:r w:rsidRPr="003E6713">
        <w:rPr>
          <w:rFonts w:asciiTheme="minorHAnsi" w:hAnsiTheme="minorHAnsi" w:cstheme="minorHAnsi"/>
          <w:bCs/>
          <w:sz w:val="20"/>
          <w:szCs w:val="20"/>
        </w:rPr>
        <w:t>waiting Planning Application submission</w:t>
      </w:r>
      <w:r w:rsidR="007767BC" w:rsidRPr="003E6713">
        <w:rPr>
          <w:rFonts w:asciiTheme="minorHAnsi" w:hAnsiTheme="minorHAnsi" w:cstheme="minorHAnsi"/>
          <w:bCs/>
          <w:sz w:val="20"/>
          <w:szCs w:val="20"/>
        </w:rPr>
        <w:t xml:space="preserve"> or c</w:t>
      </w:r>
      <w:r w:rsidRPr="003E6713">
        <w:rPr>
          <w:rFonts w:asciiTheme="minorHAnsi" w:hAnsiTheme="minorHAnsi" w:cstheme="minorHAnsi"/>
          <w:bCs/>
          <w:sz w:val="20"/>
          <w:szCs w:val="20"/>
        </w:rPr>
        <w:t>onsistent with EFDC’s overall plans for new housing in the district.</w:t>
      </w:r>
    </w:p>
    <w:p w14:paraId="5962E740" w14:textId="1D2124DD" w:rsidR="00E56021" w:rsidRPr="003E6713" w:rsidRDefault="00E56021" w:rsidP="00E34246">
      <w:pPr>
        <w:pStyle w:val="ListParagraph"/>
        <w:tabs>
          <w:tab w:val="left" w:pos="447"/>
        </w:tabs>
        <w:spacing w:before="19"/>
        <w:ind w:left="2118" w:firstLine="0"/>
        <w:rPr>
          <w:rFonts w:asciiTheme="minorHAnsi" w:hAnsiTheme="minorHAnsi" w:cstheme="minorHAnsi"/>
          <w:bCs/>
          <w:sz w:val="20"/>
          <w:szCs w:val="20"/>
        </w:rPr>
      </w:pPr>
      <w:r w:rsidRPr="003E6713">
        <w:rPr>
          <w:rFonts w:asciiTheme="minorHAnsi" w:hAnsiTheme="minorHAnsi" w:cstheme="minorHAnsi"/>
          <w:bCs/>
          <w:sz w:val="20"/>
          <w:szCs w:val="20"/>
        </w:rPr>
        <w:t xml:space="preserve">- and thus </w:t>
      </w:r>
      <w:r w:rsidR="007767BC" w:rsidRPr="003E6713">
        <w:rPr>
          <w:rFonts w:asciiTheme="minorHAnsi" w:hAnsiTheme="minorHAnsi" w:cstheme="minorHAnsi"/>
          <w:bCs/>
          <w:sz w:val="20"/>
          <w:szCs w:val="20"/>
        </w:rPr>
        <w:t xml:space="preserve">required no further action </w:t>
      </w:r>
      <w:r w:rsidRPr="003E6713">
        <w:rPr>
          <w:rFonts w:asciiTheme="minorHAnsi" w:hAnsiTheme="minorHAnsi" w:cstheme="minorHAnsi"/>
          <w:bCs/>
          <w:sz w:val="20"/>
          <w:szCs w:val="20"/>
        </w:rPr>
        <w:t>for now.</w:t>
      </w:r>
    </w:p>
    <w:p w14:paraId="0D2CD210" w14:textId="2DA27A35" w:rsidR="00E56021" w:rsidRPr="003E6713" w:rsidRDefault="00E56021" w:rsidP="00E34246">
      <w:pPr>
        <w:pStyle w:val="ListParagraph"/>
        <w:tabs>
          <w:tab w:val="left" w:pos="447"/>
        </w:tabs>
        <w:spacing w:before="19"/>
        <w:ind w:left="2118" w:firstLine="0"/>
        <w:rPr>
          <w:rFonts w:asciiTheme="minorHAnsi" w:hAnsiTheme="minorHAnsi" w:cstheme="minorHAnsi"/>
          <w:bCs/>
          <w:sz w:val="20"/>
          <w:szCs w:val="20"/>
        </w:rPr>
      </w:pPr>
      <w:r w:rsidRPr="003E6713">
        <w:rPr>
          <w:rFonts w:asciiTheme="minorHAnsi" w:hAnsiTheme="minorHAnsi" w:cstheme="minorHAnsi"/>
          <w:bCs/>
          <w:sz w:val="20"/>
          <w:szCs w:val="20"/>
        </w:rPr>
        <w:t>PC sought comments on the proposed development at Searles Farm opposite the Hornes Farm development and whether the time limit for breaking ground had expired.</w:t>
      </w:r>
      <w:r w:rsidR="00CB60B5" w:rsidRPr="003E6713">
        <w:rPr>
          <w:rFonts w:asciiTheme="minorHAnsi" w:hAnsiTheme="minorHAnsi" w:cstheme="minorHAnsi"/>
          <w:bCs/>
          <w:sz w:val="20"/>
          <w:szCs w:val="20"/>
        </w:rPr>
        <w:t xml:space="preserve"> </w:t>
      </w:r>
      <w:proofErr w:type="gramStart"/>
      <w:r w:rsidR="00CB60B5" w:rsidRPr="003E6713">
        <w:rPr>
          <w:rFonts w:asciiTheme="minorHAnsi" w:hAnsiTheme="minorHAnsi" w:cstheme="minorHAnsi"/>
          <w:bCs/>
          <w:sz w:val="20"/>
          <w:szCs w:val="20"/>
        </w:rPr>
        <w:t>General consensus</w:t>
      </w:r>
      <w:proofErr w:type="gramEnd"/>
      <w:r w:rsidR="00CB60B5" w:rsidRPr="003E6713">
        <w:rPr>
          <w:rFonts w:asciiTheme="minorHAnsi" w:hAnsiTheme="minorHAnsi" w:cstheme="minorHAnsi"/>
          <w:bCs/>
          <w:sz w:val="20"/>
          <w:szCs w:val="20"/>
        </w:rPr>
        <w:t xml:space="preserve"> was that it might prove difficult for the developer to save and resurrect the dilapidated farm buildings in question. A watching brief was considered appropriate.</w:t>
      </w:r>
    </w:p>
    <w:p w14:paraId="24488CD4" w14:textId="77777777" w:rsidR="00E56021" w:rsidRPr="003E6713" w:rsidRDefault="00E56021" w:rsidP="00E34246">
      <w:pPr>
        <w:pStyle w:val="ListParagraph"/>
        <w:tabs>
          <w:tab w:val="left" w:pos="447"/>
        </w:tabs>
        <w:spacing w:before="19"/>
        <w:ind w:left="2118" w:firstLine="0"/>
        <w:rPr>
          <w:rFonts w:asciiTheme="minorHAnsi" w:hAnsiTheme="minorHAnsi" w:cstheme="minorHAnsi"/>
          <w:b/>
          <w:sz w:val="20"/>
          <w:szCs w:val="20"/>
        </w:rPr>
      </w:pPr>
    </w:p>
    <w:p w14:paraId="6B220A6C" w14:textId="13F6D4BD" w:rsidR="007767BC" w:rsidRPr="003E6713" w:rsidRDefault="001F1F8F" w:rsidP="007767BC">
      <w:pPr>
        <w:pStyle w:val="ListParagraph"/>
        <w:numPr>
          <w:ilvl w:val="1"/>
          <w:numId w:val="1"/>
        </w:numPr>
        <w:tabs>
          <w:tab w:val="left" w:pos="447"/>
        </w:tabs>
        <w:spacing w:before="19"/>
        <w:rPr>
          <w:rFonts w:asciiTheme="minorHAnsi" w:hAnsiTheme="minorHAnsi" w:cstheme="minorHAnsi"/>
          <w:bCs/>
          <w:sz w:val="20"/>
          <w:szCs w:val="20"/>
        </w:rPr>
      </w:pPr>
      <w:r w:rsidRPr="003E6713">
        <w:rPr>
          <w:rFonts w:asciiTheme="minorHAnsi" w:hAnsiTheme="minorHAnsi" w:cstheme="minorHAnsi"/>
          <w:bCs/>
          <w:sz w:val="20"/>
          <w:szCs w:val="20"/>
        </w:rPr>
        <w:t xml:space="preserve">HB outlined her various observations following discussions with </w:t>
      </w:r>
      <w:proofErr w:type="gramStart"/>
      <w:r w:rsidRPr="003E6713">
        <w:rPr>
          <w:rFonts w:asciiTheme="minorHAnsi" w:hAnsiTheme="minorHAnsi" w:cstheme="minorHAnsi"/>
          <w:bCs/>
          <w:sz w:val="20"/>
          <w:szCs w:val="20"/>
        </w:rPr>
        <w:t>a number of</w:t>
      </w:r>
      <w:proofErr w:type="gramEnd"/>
      <w:r w:rsidRPr="003E6713">
        <w:rPr>
          <w:rFonts w:asciiTheme="minorHAnsi" w:hAnsiTheme="minorHAnsi" w:cstheme="minorHAnsi"/>
          <w:bCs/>
          <w:sz w:val="20"/>
          <w:szCs w:val="20"/>
        </w:rPr>
        <w:t xml:space="preserve"> EFDC and other representatives in respect of the overall planning context. </w:t>
      </w:r>
      <w:r w:rsidR="007767BC" w:rsidRPr="003E6713">
        <w:rPr>
          <w:rFonts w:asciiTheme="minorHAnsi" w:hAnsiTheme="minorHAnsi" w:cstheme="minorHAnsi"/>
          <w:bCs/>
          <w:sz w:val="20"/>
          <w:szCs w:val="20"/>
        </w:rPr>
        <w:t xml:space="preserve"> Key Points in her briefing were:</w:t>
      </w:r>
    </w:p>
    <w:p w14:paraId="0FC7F7D3" w14:textId="77777777" w:rsidR="007767BC" w:rsidRPr="003E6713" w:rsidRDefault="001F1F8F" w:rsidP="007767BC">
      <w:pPr>
        <w:pStyle w:val="ListParagraph"/>
        <w:numPr>
          <w:ilvl w:val="2"/>
          <w:numId w:val="1"/>
        </w:numPr>
        <w:tabs>
          <w:tab w:val="left" w:pos="447"/>
        </w:tabs>
        <w:spacing w:before="19"/>
        <w:rPr>
          <w:rFonts w:asciiTheme="minorHAnsi" w:hAnsiTheme="minorHAnsi" w:cstheme="minorHAnsi"/>
          <w:bCs/>
          <w:sz w:val="20"/>
          <w:szCs w:val="20"/>
        </w:rPr>
      </w:pPr>
      <w:r w:rsidRPr="003E6713">
        <w:rPr>
          <w:rFonts w:asciiTheme="minorHAnsi" w:hAnsiTheme="minorHAnsi" w:cstheme="minorHAnsi"/>
          <w:bCs/>
          <w:sz w:val="20"/>
          <w:szCs w:val="20"/>
        </w:rPr>
        <w:t xml:space="preserve">Government </w:t>
      </w:r>
      <w:r w:rsidR="007767BC" w:rsidRPr="003E6713">
        <w:rPr>
          <w:rFonts w:asciiTheme="minorHAnsi" w:hAnsiTheme="minorHAnsi" w:cstheme="minorHAnsi"/>
          <w:bCs/>
          <w:sz w:val="20"/>
          <w:szCs w:val="20"/>
        </w:rPr>
        <w:t>is</w:t>
      </w:r>
      <w:r w:rsidRPr="003E6713">
        <w:rPr>
          <w:rFonts w:asciiTheme="minorHAnsi" w:hAnsiTheme="minorHAnsi" w:cstheme="minorHAnsi"/>
          <w:bCs/>
          <w:sz w:val="20"/>
          <w:szCs w:val="20"/>
        </w:rPr>
        <w:t xml:space="preserve"> strongly recommend</w:t>
      </w:r>
      <w:r w:rsidR="007767BC" w:rsidRPr="003E6713">
        <w:rPr>
          <w:rFonts w:asciiTheme="minorHAnsi" w:hAnsiTheme="minorHAnsi" w:cstheme="minorHAnsi"/>
          <w:bCs/>
          <w:sz w:val="20"/>
          <w:szCs w:val="20"/>
        </w:rPr>
        <w:t>ing</w:t>
      </w:r>
      <w:r w:rsidRPr="003E6713">
        <w:rPr>
          <w:rFonts w:asciiTheme="minorHAnsi" w:hAnsiTheme="minorHAnsi" w:cstheme="minorHAnsi"/>
          <w:bCs/>
          <w:sz w:val="20"/>
          <w:szCs w:val="20"/>
        </w:rPr>
        <w:t xml:space="preserve"> District Councils</w:t>
      </w:r>
      <w:r w:rsidR="000525BD" w:rsidRPr="003E6713">
        <w:rPr>
          <w:rFonts w:asciiTheme="minorHAnsi" w:hAnsiTheme="minorHAnsi" w:cstheme="minorHAnsi"/>
          <w:bCs/>
          <w:sz w:val="20"/>
          <w:szCs w:val="20"/>
        </w:rPr>
        <w:t xml:space="preserve"> discourage any refusal in respect of Solar Farm planning applications. </w:t>
      </w:r>
    </w:p>
    <w:p w14:paraId="189E83DA" w14:textId="79D461B7" w:rsidR="006313D1" w:rsidRPr="00F60D25" w:rsidRDefault="000525BD" w:rsidP="006313D1">
      <w:pPr>
        <w:pStyle w:val="ListParagraph"/>
        <w:numPr>
          <w:ilvl w:val="2"/>
          <w:numId w:val="1"/>
        </w:numPr>
        <w:tabs>
          <w:tab w:val="left" w:pos="447"/>
        </w:tabs>
        <w:spacing w:before="19"/>
        <w:ind w:firstLine="0"/>
        <w:rPr>
          <w:rFonts w:asciiTheme="minorHAnsi" w:hAnsiTheme="minorHAnsi" w:cstheme="minorHAnsi"/>
          <w:b/>
          <w:sz w:val="20"/>
          <w:szCs w:val="20"/>
        </w:rPr>
      </w:pPr>
      <w:r w:rsidRPr="00F60D25">
        <w:rPr>
          <w:rFonts w:asciiTheme="minorHAnsi" w:hAnsiTheme="minorHAnsi" w:cstheme="minorHAnsi"/>
          <w:bCs/>
          <w:sz w:val="20"/>
          <w:szCs w:val="20"/>
        </w:rPr>
        <w:t xml:space="preserve">HB added that the EFDC Local Plan (up to 2030) </w:t>
      </w:r>
      <w:r w:rsidR="007767BC" w:rsidRPr="00F60D25">
        <w:rPr>
          <w:rFonts w:asciiTheme="minorHAnsi" w:hAnsiTheme="minorHAnsi" w:cstheme="minorHAnsi"/>
          <w:bCs/>
          <w:sz w:val="20"/>
          <w:szCs w:val="20"/>
        </w:rPr>
        <w:t xml:space="preserve">did not refer to </w:t>
      </w:r>
      <w:r w:rsidRPr="00F60D25">
        <w:rPr>
          <w:rFonts w:asciiTheme="minorHAnsi" w:hAnsiTheme="minorHAnsi" w:cstheme="minorHAnsi"/>
          <w:bCs/>
          <w:sz w:val="20"/>
          <w:szCs w:val="20"/>
        </w:rPr>
        <w:t>Solar Farms</w:t>
      </w:r>
      <w:r w:rsidR="00B73D29" w:rsidRPr="00F60D25">
        <w:rPr>
          <w:rFonts w:asciiTheme="minorHAnsi" w:hAnsiTheme="minorHAnsi" w:cstheme="minorHAnsi"/>
          <w:bCs/>
          <w:sz w:val="20"/>
          <w:szCs w:val="20"/>
        </w:rPr>
        <w:t xml:space="preserve"> but did include plans for a large development of new homes within the area. </w:t>
      </w:r>
      <w:r w:rsidR="00C66C12" w:rsidRPr="00F60D25">
        <w:rPr>
          <w:rFonts w:asciiTheme="minorHAnsi" w:hAnsiTheme="minorHAnsi" w:cstheme="minorHAnsi"/>
          <w:bCs/>
          <w:sz w:val="20"/>
          <w:szCs w:val="20"/>
        </w:rPr>
        <w:t xml:space="preserve">The inference being that Local Plan </w:t>
      </w:r>
      <w:r w:rsidR="002F014B" w:rsidRPr="00F60D25">
        <w:rPr>
          <w:rFonts w:asciiTheme="minorHAnsi" w:hAnsiTheme="minorHAnsi" w:cstheme="minorHAnsi"/>
          <w:bCs/>
          <w:sz w:val="20"/>
          <w:szCs w:val="20"/>
        </w:rPr>
        <w:t xml:space="preserve">housing development </w:t>
      </w:r>
      <w:r w:rsidR="00C66C12" w:rsidRPr="00F60D25">
        <w:rPr>
          <w:rFonts w:asciiTheme="minorHAnsi" w:hAnsiTheme="minorHAnsi" w:cstheme="minorHAnsi"/>
          <w:bCs/>
          <w:sz w:val="20"/>
          <w:szCs w:val="20"/>
        </w:rPr>
        <w:t xml:space="preserve">was likely to be granted planning permission. </w:t>
      </w:r>
    </w:p>
    <w:p w14:paraId="4BBFAA5F" w14:textId="77777777" w:rsidR="00F60D25" w:rsidRPr="00F60D25" w:rsidRDefault="00F60D25" w:rsidP="00F60D25">
      <w:pPr>
        <w:pStyle w:val="ListParagraph"/>
        <w:tabs>
          <w:tab w:val="left" w:pos="447"/>
        </w:tabs>
        <w:spacing w:before="19"/>
        <w:ind w:left="2118" w:firstLine="0"/>
        <w:rPr>
          <w:rFonts w:asciiTheme="minorHAnsi" w:hAnsiTheme="minorHAnsi" w:cstheme="minorHAnsi"/>
          <w:b/>
          <w:sz w:val="20"/>
          <w:szCs w:val="20"/>
        </w:rPr>
      </w:pPr>
    </w:p>
    <w:p w14:paraId="0AAD000C" w14:textId="076139A0" w:rsidR="000E507B" w:rsidRPr="003E6713" w:rsidRDefault="000E507B" w:rsidP="002F014B">
      <w:pPr>
        <w:pStyle w:val="ListParagraph"/>
        <w:numPr>
          <w:ilvl w:val="1"/>
          <w:numId w:val="1"/>
        </w:numPr>
        <w:tabs>
          <w:tab w:val="left" w:pos="447"/>
          <w:tab w:val="left" w:pos="1134"/>
          <w:tab w:val="left" w:pos="1276"/>
        </w:tabs>
        <w:spacing w:before="19"/>
        <w:rPr>
          <w:rFonts w:asciiTheme="minorHAnsi" w:hAnsiTheme="minorHAnsi" w:cstheme="minorHAnsi"/>
          <w:bCs/>
          <w:sz w:val="20"/>
          <w:szCs w:val="20"/>
        </w:rPr>
      </w:pPr>
      <w:r w:rsidRPr="003E6713">
        <w:rPr>
          <w:rFonts w:asciiTheme="minorHAnsi" w:hAnsiTheme="minorHAnsi" w:cstheme="minorHAnsi"/>
          <w:b/>
          <w:sz w:val="20"/>
          <w:szCs w:val="20"/>
        </w:rPr>
        <w:t xml:space="preserve">Solar Farm – </w:t>
      </w:r>
      <w:r w:rsidR="00B73D29" w:rsidRPr="003E6713">
        <w:rPr>
          <w:rFonts w:asciiTheme="minorHAnsi" w:hAnsiTheme="minorHAnsi" w:cstheme="minorHAnsi"/>
          <w:bCs/>
          <w:sz w:val="20"/>
          <w:szCs w:val="20"/>
        </w:rPr>
        <w:t xml:space="preserve">TMPC was briefed by </w:t>
      </w:r>
      <w:r w:rsidR="00F60D25">
        <w:rPr>
          <w:rFonts w:asciiTheme="minorHAnsi" w:hAnsiTheme="minorHAnsi" w:cstheme="minorHAnsi"/>
          <w:bCs/>
          <w:sz w:val="20"/>
          <w:szCs w:val="20"/>
        </w:rPr>
        <w:t xml:space="preserve">Nick Burr (Chair of STPC and contact with the Tawney Common Action </w:t>
      </w:r>
      <w:proofErr w:type="gramStart"/>
      <w:r w:rsidR="00F60D25">
        <w:rPr>
          <w:rFonts w:asciiTheme="minorHAnsi" w:hAnsiTheme="minorHAnsi" w:cstheme="minorHAnsi"/>
          <w:bCs/>
          <w:sz w:val="20"/>
          <w:szCs w:val="20"/>
        </w:rPr>
        <w:t>Group)</w:t>
      </w:r>
      <w:r w:rsidR="00B73D29" w:rsidRPr="003E6713">
        <w:rPr>
          <w:rFonts w:asciiTheme="minorHAnsi" w:hAnsiTheme="minorHAnsi" w:cstheme="minorHAnsi"/>
          <w:bCs/>
          <w:sz w:val="20"/>
          <w:szCs w:val="20"/>
        </w:rPr>
        <w:t>a</w:t>
      </w:r>
      <w:proofErr w:type="gramEnd"/>
      <w:r w:rsidR="00B73D29" w:rsidRPr="003E6713">
        <w:rPr>
          <w:rFonts w:asciiTheme="minorHAnsi" w:hAnsiTheme="minorHAnsi" w:cstheme="minorHAnsi"/>
          <w:bCs/>
          <w:sz w:val="20"/>
          <w:szCs w:val="20"/>
        </w:rPr>
        <w:t xml:space="preserve"> representative of Tawney Common Action Group</w:t>
      </w:r>
      <w:r w:rsidR="001C6FDA" w:rsidRPr="003E6713">
        <w:rPr>
          <w:rFonts w:asciiTheme="minorHAnsi" w:hAnsiTheme="minorHAnsi" w:cstheme="minorHAnsi"/>
          <w:bCs/>
          <w:sz w:val="20"/>
          <w:szCs w:val="20"/>
        </w:rPr>
        <w:t>)</w:t>
      </w:r>
      <w:r w:rsidR="002F014B" w:rsidRPr="003E6713">
        <w:rPr>
          <w:rFonts w:asciiTheme="minorHAnsi" w:hAnsiTheme="minorHAnsi" w:cstheme="minorHAnsi"/>
          <w:bCs/>
          <w:sz w:val="20"/>
          <w:szCs w:val="20"/>
        </w:rPr>
        <w:t>. He</w:t>
      </w:r>
      <w:r w:rsidR="00B73D29" w:rsidRPr="003E6713">
        <w:rPr>
          <w:rFonts w:asciiTheme="minorHAnsi" w:hAnsiTheme="minorHAnsi" w:cstheme="minorHAnsi"/>
          <w:bCs/>
          <w:sz w:val="20"/>
          <w:szCs w:val="20"/>
        </w:rPr>
        <w:t xml:space="preserve"> </w:t>
      </w:r>
      <w:r w:rsidR="001C6FDA" w:rsidRPr="003E6713">
        <w:rPr>
          <w:rFonts w:asciiTheme="minorHAnsi" w:hAnsiTheme="minorHAnsi" w:cstheme="minorHAnsi"/>
          <w:bCs/>
          <w:sz w:val="20"/>
          <w:szCs w:val="20"/>
        </w:rPr>
        <w:t xml:space="preserve">thanked TMPC for their continued engagement and support and </w:t>
      </w:r>
      <w:r w:rsidR="00B73D29" w:rsidRPr="003E6713">
        <w:rPr>
          <w:rFonts w:asciiTheme="minorHAnsi" w:hAnsiTheme="minorHAnsi" w:cstheme="minorHAnsi"/>
          <w:bCs/>
          <w:sz w:val="20"/>
          <w:szCs w:val="20"/>
        </w:rPr>
        <w:t xml:space="preserve">reported that everything that could be done up to this point had been thoroughly undertaken. </w:t>
      </w:r>
    </w:p>
    <w:p w14:paraId="2373006A" w14:textId="77777777" w:rsidR="002F014B" w:rsidRPr="003E6713" w:rsidRDefault="002F014B" w:rsidP="002F014B">
      <w:pPr>
        <w:pStyle w:val="ListParagraph"/>
        <w:tabs>
          <w:tab w:val="left" w:pos="447"/>
          <w:tab w:val="left" w:pos="1134"/>
          <w:tab w:val="left" w:pos="1276"/>
        </w:tabs>
        <w:spacing w:before="19"/>
        <w:ind w:firstLine="0"/>
        <w:rPr>
          <w:rFonts w:asciiTheme="minorHAnsi" w:hAnsiTheme="minorHAnsi" w:cstheme="minorHAnsi"/>
          <w:b/>
          <w:color w:val="EE0000"/>
          <w:sz w:val="20"/>
          <w:szCs w:val="20"/>
        </w:rPr>
      </w:pPr>
    </w:p>
    <w:p w14:paraId="29E778A5" w14:textId="2277807C" w:rsidR="000E507B" w:rsidRPr="003E6713" w:rsidRDefault="00452787" w:rsidP="0001244B">
      <w:pPr>
        <w:pStyle w:val="ListParagraph"/>
        <w:tabs>
          <w:tab w:val="left" w:pos="447"/>
          <w:tab w:val="left" w:pos="1276"/>
        </w:tabs>
        <w:spacing w:before="19"/>
        <w:ind w:left="1275" w:hanging="1200"/>
        <w:rPr>
          <w:rFonts w:asciiTheme="minorHAnsi" w:hAnsiTheme="minorHAnsi" w:cstheme="minorHAnsi"/>
          <w:bCs/>
          <w:sz w:val="20"/>
          <w:szCs w:val="20"/>
        </w:rPr>
      </w:pPr>
      <w:r w:rsidRPr="003E6713">
        <w:rPr>
          <w:rFonts w:asciiTheme="minorHAnsi" w:hAnsiTheme="minorHAnsi" w:cstheme="minorHAnsi"/>
          <w:b/>
          <w:sz w:val="20"/>
          <w:szCs w:val="20"/>
        </w:rPr>
        <w:tab/>
      </w:r>
      <w:r w:rsidR="00733FB7" w:rsidRPr="003E6713">
        <w:rPr>
          <w:rFonts w:asciiTheme="minorHAnsi" w:hAnsiTheme="minorHAnsi" w:cstheme="minorHAnsi"/>
          <w:b/>
          <w:sz w:val="20"/>
          <w:szCs w:val="20"/>
        </w:rPr>
        <w:t>5</w:t>
      </w:r>
      <w:r w:rsidR="00453A3C" w:rsidRPr="003E6713">
        <w:rPr>
          <w:rFonts w:asciiTheme="minorHAnsi" w:hAnsiTheme="minorHAnsi" w:cstheme="minorHAnsi"/>
          <w:b/>
          <w:sz w:val="20"/>
          <w:szCs w:val="20"/>
        </w:rPr>
        <w:t>.4</w:t>
      </w:r>
      <w:r w:rsidRPr="003E6713">
        <w:rPr>
          <w:rFonts w:asciiTheme="minorHAnsi" w:hAnsiTheme="minorHAnsi" w:cstheme="minorHAnsi"/>
          <w:b/>
          <w:sz w:val="20"/>
          <w:szCs w:val="20"/>
        </w:rPr>
        <w:tab/>
      </w:r>
      <w:proofErr w:type="spellStart"/>
      <w:r w:rsidR="000E507B" w:rsidRPr="003E6713">
        <w:rPr>
          <w:rFonts w:asciiTheme="minorHAnsi" w:hAnsiTheme="minorHAnsi" w:cstheme="minorHAnsi"/>
          <w:b/>
          <w:sz w:val="20"/>
          <w:szCs w:val="20"/>
        </w:rPr>
        <w:t>Traveller’s</w:t>
      </w:r>
      <w:proofErr w:type="spellEnd"/>
      <w:r w:rsidR="000E507B" w:rsidRPr="003E6713">
        <w:rPr>
          <w:rFonts w:asciiTheme="minorHAnsi" w:hAnsiTheme="minorHAnsi" w:cstheme="minorHAnsi"/>
          <w:b/>
          <w:sz w:val="20"/>
          <w:szCs w:val="20"/>
        </w:rPr>
        <w:t xml:space="preserve"> Site – </w:t>
      </w:r>
      <w:r w:rsidR="001577AE" w:rsidRPr="003E6713">
        <w:rPr>
          <w:rFonts w:asciiTheme="minorHAnsi" w:hAnsiTheme="minorHAnsi" w:cstheme="minorHAnsi"/>
          <w:bCs/>
          <w:sz w:val="20"/>
          <w:szCs w:val="20"/>
        </w:rPr>
        <w:t xml:space="preserve">MH reported that whilst </w:t>
      </w:r>
      <w:r w:rsidR="002F014B" w:rsidRPr="003E6713">
        <w:rPr>
          <w:rFonts w:asciiTheme="minorHAnsi" w:hAnsiTheme="minorHAnsi" w:cstheme="minorHAnsi"/>
          <w:bCs/>
          <w:sz w:val="20"/>
          <w:szCs w:val="20"/>
        </w:rPr>
        <w:t xml:space="preserve">he and RA were </w:t>
      </w:r>
      <w:r w:rsidR="001577AE" w:rsidRPr="003E6713">
        <w:rPr>
          <w:rFonts w:asciiTheme="minorHAnsi" w:hAnsiTheme="minorHAnsi" w:cstheme="minorHAnsi"/>
          <w:bCs/>
          <w:sz w:val="20"/>
          <w:szCs w:val="20"/>
        </w:rPr>
        <w:t xml:space="preserve">conducting a bulb planting </w:t>
      </w:r>
      <w:proofErr w:type="gramStart"/>
      <w:r w:rsidR="002F014B" w:rsidRPr="003E6713">
        <w:rPr>
          <w:rFonts w:asciiTheme="minorHAnsi" w:hAnsiTheme="minorHAnsi" w:cstheme="minorHAnsi"/>
          <w:bCs/>
          <w:sz w:val="20"/>
          <w:szCs w:val="20"/>
        </w:rPr>
        <w:t xml:space="preserve">exercise </w:t>
      </w:r>
      <w:r w:rsidR="001577AE" w:rsidRPr="003E6713">
        <w:rPr>
          <w:rFonts w:asciiTheme="minorHAnsi" w:hAnsiTheme="minorHAnsi" w:cstheme="minorHAnsi"/>
          <w:bCs/>
          <w:sz w:val="20"/>
          <w:szCs w:val="20"/>
        </w:rPr>
        <w:t xml:space="preserve"> </w:t>
      </w:r>
      <w:r w:rsidR="002F014B" w:rsidRPr="003E6713">
        <w:rPr>
          <w:rFonts w:asciiTheme="minorHAnsi" w:hAnsiTheme="minorHAnsi" w:cstheme="minorHAnsi"/>
          <w:bCs/>
          <w:sz w:val="20"/>
          <w:szCs w:val="20"/>
        </w:rPr>
        <w:t>on</w:t>
      </w:r>
      <w:proofErr w:type="gramEnd"/>
      <w:r w:rsidR="002F014B" w:rsidRPr="003E6713">
        <w:rPr>
          <w:rFonts w:asciiTheme="minorHAnsi" w:hAnsiTheme="minorHAnsi" w:cstheme="minorHAnsi"/>
          <w:bCs/>
          <w:sz w:val="20"/>
          <w:szCs w:val="20"/>
        </w:rPr>
        <w:t xml:space="preserve"> </w:t>
      </w:r>
      <w:proofErr w:type="gramStart"/>
      <w:r w:rsidR="002F014B" w:rsidRPr="003E6713">
        <w:rPr>
          <w:rFonts w:asciiTheme="minorHAnsi" w:hAnsiTheme="minorHAnsi" w:cstheme="minorHAnsi"/>
          <w:bCs/>
          <w:sz w:val="20"/>
          <w:szCs w:val="20"/>
        </w:rPr>
        <w:t>Epping Lane</w:t>
      </w:r>
      <w:proofErr w:type="gramEnd"/>
      <w:r w:rsidR="002F014B" w:rsidRPr="003E6713">
        <w:rPr>
          <w:rFonts w:asciiTheme="minorHAnsi" w:hAnsiTheme="minorHAnsi" w:cstheme="minorHAnsi"/>
          <w:bCs/>
          <w:sz w:val="20"/>
          <w:szCs w:val="20"/>
        </w:rPr>
        <w:t xml:space="preserve"> </w:t>
      </w:r>
      <w:r w:rsidR="001577AE" w:rsidRPr="003E6713">
        <w:rPr>
          <w:rFonts w:asciiTheme="minorHAnsi" w:hAnsiTheme="minorHAnsi" w:cstheme="minorHAnsi"/>
          <w:bCs/>
          <w:sz w:val="20"/>
          <w:szCs w:val="20"/>
        </w:rPr>
        <w:t xml:space="preserve">they were </w:t>
      </w:r>
      <w:proofErr w:type="gramStart"/>
      <w:r w:rsidR="001C6FDA" w:rsidRPr="003E6713">
        <w:rPr>
          <w:rFonts w:asciiTheme="minorHAnsi" w:hAnsiTheme="minorHAnsi" w:cstheme="minorHAnsi"/>
          <w:bCs/>
          <w:sz w:val="20"/>
          <w:szCs w:val="20"/>
        </w:rPr>
        <w:t>engaged</w:t>
      </w:r>
      <w:r w:rsidR="00C66C12" w:rsidRPr="003E6713">
        <w:rPr>
          <w:rFonts w:asciiTheme="minorHAnsi" w:hAnsiTheme="minorHAnsi" w:cstheme="minorHAnsi"/>
          <w:bCs/>
          <w:sz w:val="20"/>
          <w:szCs w:val="20"/>
        </w:rPr>
        <w:t xml:space="preserve"> </w:t>
      </w:r>
      <w:r w:rsidR="001577AE" w:rsidRPr="003E6713">
        <w:rPr>
          <w:rFonts w:asciiTheme="minorHAnsi" w:hAnsiTheme="minorHAnsi" w:cstheme="minorHAnsi"/>
          <w:bCs/>
          <w:sz w:val="20"/>
          <w:szCs w:val="20"/>
        </w:rPr>
        <w:t xml:space="preserve"> by</w:t>
      </w:r>
      <w:proofErr w:type="gramEnd"/>
      <w:r w:rsidR="001577AE" w:rsidRPr="003E6713">
        <w:rPr>
          <w:rFonts w:asciiTheme="minorHAnsi" w:hAnsiTheme="minorHAnsi" w:cstheme="minorHAnsi"/>
          <w:bCs/>
          <w:sz w:val="20"/>
          <w:szCs w:val="20"/>
        </w:rPr>
        <w:t xml:space="preserve"> two gentlemen </w:t>
      </w:r>
      <w:r w:rsidR="002F014B" w:rsidRPr="003E6713">
        <w:rPr>
          <w:rFonts w:asciiTheme="minorHAnsi" w:hAnsiTheme="minorHAnsi" w:cstheme="minorHAnsi"/>
          <w:bCs/>
          <w:sz w:val="20"/>
          <w:szCs w:val="20"/>
        </w:rPr>
        <w:t xml:space="preserve">claiming to be from </w:t>
      </w:r>
      <w:r w:rsidR="001577AE" w:rsidRPr="003E6713">
        <w:rPr>
          <w:rFonts w:asciiTheme="minorHAnsi" w:hAnsiTheme="minorHAnsi" w:cstheme="minorHAnsi"/>
          <w:bCs/>
          <w:sz w:val="20"/>
          <w:szCs w:val="20"/>
        </w:rPr>
        <w:t xml:space="preserve">Essex County Council. They sought information regarding the </w:t>
      </w:r>
      <w:proofErr w:type="spellStart"/>
      <w:r w:rsidR="001577AE" w:rsidRPr="003E6713">
        <w:rPr>
          <w:rFonts w:asciiTheme="minorHAnsi" w:hAnsiTheme="minorHAnsi" w:cstheme="minorHAnsi"/>
          <w:bCs/>
          <w:sz w:val="20"/>
          <w:szCs w:val="20"/>
        </w:rPr>
        <w:t>Travellers</w:t>
      </w:r>
      <w:proofErr w:type="spellEnd"/>
      <w:r w:rsidR="001577AE" w:rsidRPr="003E6713">
        <w:rPr>
          <w:rFonts w:asciiTheme="minorHAnsi" w:hAnsiTheme="minorHAnsi" w:cstheme="minorHAnsi"/>
          <w:bCs/>
          <w:sz w:val="20"/>
          <w:szCs w:val="20"/>
        </w:rPr>
        <w:t xml:space="preserve"> Site. It was </w:t>
      </w:r>
      <w:r w:rsidR="00F60D25">
        <w:rPr>
          <w:rFonts w:asciiTheme="minorHAnsi" w:hAnsiTheme="minorHAnsi" w:cstheme="minorHAnsi"/>
          <w:bCs/>
          <w:sz w:val="20"/>
          <w:szCs w:val="20"/>
        </w:rPr>
        <w:t xml:space="preserve">confirmed to them </w:t>
      </w:r>
      <w:proofErr w:type="gramStart"/>
      <w:r w:rsidR="001577AE" w:rsidRPr="003E6713">
        <w:rPr>
          <w:rFonts w:asciiTheme="minorHAnsi" w:hAnsiTheme="minorHAnsi" w:cstheme="minorHAnsi"/>
          <w:bCs/>
          <w:sz w:val="20"/>
          <w:szCs w:val="20"/>
        </w:rPr>
        <w:t>that  the</w:t>
      </w:r>
      <w:proofErr w:type="gramEnd"/>
      <w:r w:rsidR="001577AE" w:rsidRPr="003E6713">
        <w:rPr>
          <w:rFonts w:asciiTheme="minorHAnsi" w:hAnsiTheme="minorHAnsi" w:cstheme="minorHAnsi"/>
          <w:bCs/>
          <w:sz w:val="20"/>
          <w:szCs w:val="20"/>
        </w:rPr>
        <w:t xml:space="preserve"> site</w:t>
      </w:r>
      <w:r w:rsidR="00F60D25">
        <w:rPr>
          <w:rFonts w:asciiTheme="minorHAnsi" w:hAnsiTheme="minorHAnsi" w:cstheme="minorHAnsi"/>
          <w:bCs/>
          <w:sz w:val="20"/>
          <w:szCs w:val="20"/>
        </w:rPr>
        <w:t>, including the entrance onto Epping Lane fell within Stapleford Tawney parish but that the activity on the site mainly impacted Theydon Mount parish residents.</w:t>
      </w:r>
      <w:r w:rsidR="001577AE" w:rsidRPr="003E6713">
        <w:rPr>
          <w:rFonts w:asciiTheme="minorHAnsi" w:hAnsiTheme="minorHAnsi" w:cstheme="minorHAnsi"/>
          <w:bCs/>
          <w:sz w:val="20"/>
          <w:szCs w:val="20"/>
        </w:rPr>
        <w:t xml:space="preserve"> They were appraised </w:t>
      </w:r>
      <w:proofErr w:type="gramStart"/>
      <w:r w:rsidR="001577AE" w:rsidRPr="003E6713">
        <w:rPr>
          <w:rFonts w:asciiTheme="minorHAnsi" w:hAnsiTheme="minorHAnsi" w:cstheme="minorHAnsi"/>
          <w:bCs/>
          <w:sz w:val="20"/>
          <w:szCs w:val="20"/>
        </w:rPr>
        <w:t>of</w:t>
      </w:r>
      <w:proofErr w:type="gramEnd"/>
      <w:r w:rsidR="001577AE" w:rsidRPr="003E6713">
        <w:rPr>
          <w:rFonts w:asciiTheme="minorHAnsi" w:hAnsiTheme="minorHAnsi" w:cstheme="minorHAnsi"/>
          <w:bCs/>
          <w:sz w:val="20"/>
          <w:szCs w:val="20"/>
        </w:rPr>
        <w:t xml:space="preserve"> the various efforts undertaken by both parish councils to get the matter dealt with by EFDC and/or The Environment Agency - to date without any success.</w:t>
      </w:r>
      <w:r w:rsidR="0001244B" w:rsidRPr="003E6713">
        <w:rPr>
          <w:rFonts w:asciiTheme="minorHAnsi" w:hAnsiTheme="minorHAnsi" w:cstheme="minorHAnsi"/>
          <w:bCs/>
          <w:sz w:val="20"/>
          <w:szCs w:val="20"/>
        </w:rPr>
        <w:t xml:space="preserve"> </w:t>
      </w:r>
    </w:p>
    <w:p w14:paraId="12B79AA0" w14:textId="77777777" w:rsidR="00E56021" w:rsidRPr="003E6713" w:rsidRDefault="00E56021" w:rsidP="0001244B">
      <w:pPr>
        <w:pStyle w:val="ListParagraph"/>
        <w:tabs>
          <w:tab w:val="left" w:pos="447"/>
          <w:tab w:val="left" w:pos="1276"/>
        </w:tabs>
        <w:spacing w:before="19"/>
        <w:ind w:left="1275" w:hanging="1200"/>
        <w:rPr>
          <w:rFonts w:asciiTheme="minorHAnsi" w:hAnsiTheme="minorHAnsi" w:cstheme="minorHAnsi"/>
          <w:b/>
          <w:sz w:val="20"/>
          <w:szCs w:val="20"/>
        </w:rPr>
      </w:pPr>
    </w:p>
    <w:p w14:paraId="300C12D5" w14:textId="25222C4B" w:rsidR="000E507B" w:rsidRPr="003E6713" w:rsidRDefault="00452787" w:rsidP="0001244B">
      <w:pPr>
        <w:pStyle w:val="ListParagraph"/>
        <w:tabs>
          <w:tab w:val="left" w:pos="447"/>
          <w:tab w:val="left" w:pos="1134"/>
          <w:tab w:val="left" w:pos="1276"/>
        </w:tabs>
        <w:spacing w:before="19"/>
        <w:ind w:left="1275" w:hanging="1200"/>
        <w:rPr>
          <w:rFonts w:asciiTheme="minorHAnsi" w:hAnsiTheme="minorHAnsi" w:cstheme="minorHAnsi"/>
          <w:bCs/>
          <w:sz w:val="20"/>
          <w:szCs w:val="20"/>
        </w:rPr>
      </w:pPr>
      <w:r w:rsidRPr="003E6713">
        <w:rPr>
          <w:rFonts w:asciiTheme="minorHAnsi" w:hAnsiTheme="minorHAnsi" w:cstheme="minorHAnsi"/>
          <w:b/>
          <w:sz w:val="20"/>
          <w:szCs w:val="20"/>
        </w:rPr>
        <w:tab/>
      </w:r>
      <w:r w:rsidR="00733FB7" w:rsidRPr="003E6713">
        <w:rPr>
          <w:rFonts w:asciiTheme="minorHAnsi" w:hAnsiTheme="minorHAnsi" w:cstheme="minorHAnsi"/>
          <w:b/>
          <w:sz w:val="20"/>
          <w:szCs w:val="20"/>
        </w:rPr>
        <w:t>5</w:t>
      </w:r>
      <w:r w:rsidR="00453A3C" w:rsidRPr="003E6713">
        <w:rPr>
          <w:rFonts w:asciiTheme="minorHAnsi" w:hAnsiTheme="minorHAnsi" w:cstheme="minorHAnsi"/>
          <w:b/>
          <w:sz w:val="20"/>
          <w:szCs w:val="20"/>
        </w:rPr>
        <w:t>.5</w:t>
      </w:r>
      <w:r w:rsidR="000E507B" w:rsidRPr="003E6713">
        <w:rPr>
          <w:rFonts w:asciiTheme="minorHAnsi" w:hAnsiTheme="minorHAnsi" w:cstheme="minorHAnsi"/>
          <w:b/>
          <w:sz w:val="20"/>
          <w:szCs w:val="20"/>
        </w:rPr>
        <w:tab/>
      </w:r>
      <w:r w:rsidR="001F2B20" w:rsidRPr="003E6713">
        <w:rPr>
          <w:rFonts w:asciiTheme="minorHAnsi" w:hAnsiTheme="minorHAnsi" w:cstheme="minorHAnsi"/>
          <w:b/>
          <w:sz w:val="20"/>
          <w:szCs w:val="20"/>
        </w:rPr>
        <w:tab/>
      </w:r>
      <w:r w:rsidR="000E507B" w:rsidRPr="003E6713">
        <w:rPr>
          <w:rFonts w:asciiTheme="minorHAnsi" w:hAnsiTheme="minorHAnsi" w:cstheme="minorHAnsi"/>
          <w:b/>
          <w:sz w:val="20"/>
          <w:szCs w:val="20"/>
        </w:rPr>
        <w:t xml:space="preserve">Traffic Calming – </w:t>
      </w:r>
      <w:r w:rsidR="002C5CC5" w:rsidRPr="003E6713">
        <w:rPr>
          <w:rFonts w:asciiTheme="minorHAnsi" w:hAnsiTheme="minorHAnsi" w:cstheme="minorHAnsi"/>
          <w:bCs/>
          <w:sz w:val="20"/>
          <w:szCs w:val="20"/>
        </w:rPr>
        <w:t xml:space="preserve">RA </w:t>
      </w:r>
      <w:r w:rsidR="0001244B" w:rsidRPr="003E6713">
        <w:rPr>
          <w:rFonts w:asciiTheme="minorHAnsi" w:hAnsiTheme="minorHAnsi" w:cstheme="minorHAnsi"/>
          <w:bCs/>
          <w:sz w:val="20"/>
          <w:szCs w:val="20"/>
        </w:rPr>
        <w:t xml:space="preserve">noted to TMPC that he would shortly have a letter and accompanying Appendices describing the TMPC concerns regarding the Mount Road/Banks Lane junction and the </w:t>
      </w:r>
      <w:proofErr w:type="gramStart"/>
      <w:r w:rsidR="0001244B" w:rsidRPr="003E6713">
        <w:rPr>
          <w:rFonts w:asciiTheme="minorHAnsi" w:hAnsiTheme="minorHAnsi" w:cstheme="minorHAnsi"/>
          <w:bCs/>
          <w:sz w:val="20"/>
          <w:szCs w:val="20"/>
        </w:rPr>
        <w:t>right hand</w:t>
      </w:r>
      <w:proofErr w:type="gramEnd"/>
      <w:r w:rsidR="0001244B" w:rsidRPr="003E6713">
        <w:rPr>
          <w:rFonts w:asciiTheme="minorHAnsi" w:hAnsiTheme="minorHAnsi" w:cstheme="minorHAnsi"/>
          <w:bCs/>
          <w:sz w:val="20"/>
          <w:szCs w:val="20"/>
        </w:rPr>
        <w:t xml:space="preserve"> bend just past North farm </w:t>
      </w:r>
      <w:proofErr w:type="gramStart"/>
      <w:r w:rsidR="0001244B" w:rsidRPr="003E6713">
        <w:rPr>
          <w:rFonts w:asciiTheme="minorHAnsi" w:hAnsiTheme="minorHAnsi" w:cstheme="minorHAnsi"/>
          <w:bCs/>
          <w:sz w:val="20"/>
          <w:szCs w:val="20"/>
        </w:rPr>
        <w:t>with regard to</w:t>
      </w:r>
      <w:proofErr w:type="gramEnd"/>
      <w:r w:rsidR="0001244B" w:rsidRPr="003E6713">
        <w:rPr>
          <w:rFonts w:asciiTheme="minorHAnsi" w:hAnsiTheme="minorHAnsi" w:cstheme="minorHAnsi"/>
          <w:bCs/>
          <w:sz w:val="20"/>
          <w:szCs w:val="20"/>
        </w:rPr>
        <w:t xml:space="preserve"> the accumulated evidence of the number of RTA’s associated with both locations </w:t>
      </w:r>
      <w:r w:rsidR="002C5CC5" w:rsidRPr="003E6713">
        <w:rPr>
          <w:rFonts w:asciiTheme="minorHAnsi" w:hAnsiTheme="minorHAnsi" w:cstheme="minorHAnsi"/>
          <w:bCs/>
          <w:sz w:val="20"/>
          <w:szCs w:val="20"/>
        </w:rPr>
        <w:t xml:space="preserve">to </w:t>
      </w:r>
      <w:r w:rsidR="0001244B" w:rsidRPr="003E6713">
        <w:rPr>
          <w:rFonts w:asciiTheme="minorHAnsi" w:hAnsiTheme="minorHAnsi" w:cstheme="minorHAnsi"/>
          <w:bCs/>
          <w:sz w:val="20"/>
          <w:szCs w:val="20"/>
        </w:rPr>
        <w:t>securely deliver to Essex County Council’s Highways division.</w:t>
      </w:r>
    </w:p>
    <w:p w14:paraId="126D0A9A" w14:textId="5CB8CC3E" w:rsidR="0001244B" w:rsidRPr="003E6713" w:rsidRDefault="0083370F" w:rsidP="0083370F">
      <w:pPr>
        <w:tabs>
          <w:tab w:val="left" w:pos="447"/>
          <w:tab w:val="left" w:pos="1134"/>
          <w:tab w:val="left" w:pos="1276"/>
        </w:tabs>
        <w:spacing w:before="19"/>
        <w:ind w:left="1275" w:hanging="282"/>
        <w:rPr>
          <w:rFonts w:asciiTheme="minorHAnsi" w:hAnsiTheme="minorHAnsi" w:cstheme="minorHAnsi"/>
          <w:bCs/>
          <w:sz w:val="20"/>
          <w:szCs w:val="20"/>
        </w:rPr>
      </w:pPr>
      <w:r w:rsidRPr="003E6713">
        <w:rPr>
          <w:rFonts w:asciiTheme="minorHAnsi" w:hAnsiTheme="minorHAnsi" w:cstheme="minorHAnsi"/>
          <w:b/>
          <w:i/>
          <w:iCs/>
          <w:sz w:val="20"/>
          <w:szCs w:val="20"/>
        </w:rPr>
        <w:tab/>
      </w:r>
      <w:r w:rsidR="0001244B" w:rsidRPr="003E6713">
        <w:rPr>
          <w:rFonts w:asciiTheme="minorHAnsi" w:hAnsiTheme="minorHAnsi" w:cstheme="minorHAnsi"/>
          <w:b/>
          <w:i/>
          <w:iCs/>
          <w:sz w:val="20"/>
          <w:szCs w:val="20"/>
        </w:rPr>
        <w:tab/>
      </w:r>
      <w:r w:rsidRPr="003E6713">
        <w:rPr>
          <w:rFonts w:asciiTheme="minorHAnsi" w:hAnsiTheme="minorHAnsi" w:cstheme="minorHAnsi"/>
          <w:b/>
          <w:i/>
          <w:iCs/>
          <w:color w:val="31849B" w:themeColor="accent5" w:themeShade="BF"/>
          <w:sz w:val="20"/>
          <w:szCs w:val="20"/>
        </w:rPr>
        <w:t xml:space="preserve"> </w:t>
      </w:r>
      <w:r w:rsidR="0001244B" w:rsidRPr="003E6713">
        <w:rPr>
          <w:rFonts w:asciiTheme="minorHAnsi" w:hAnsiTheme="minorHAnsi" w:cstheme="minorHAnsi"/>
          <w:b/>
          <w:i/>
          <w:iCs/>
          <w:color w:val="31849B" w:themeColor="accent5" w:themeShade="BF"/>
          <w:sz w:val="20"/>
          <w:szCs w:val="20"/>
        </w:rPr>
        <w:t>Post Meeting Note</w:t>
      </w:r>
      <w:r w:rsidR="0001244B" w:rsidRPr="003E6713">
        <w:rPr>
          <w:rFonts w:asciiTheme="minorHAnsi" w:hAnsiTheme="minorHAnsi" w:cstheme="minorHAnsi"/>
          <w:b/>
          <w:sz w:val="20"/>
          <w:szCs w:val="20"/>
        </w:rPr>
        <w:t xml:space="preserve">: </w:t>
      </w:r>
      <w:r w:rsidR="0001244B" w:rsidRPr="003E6713">
        <w:rPr>
          <w:rFonts w:asciiTheme="minorHAnsi" w:hAnsiTheme="minorHAnsi" w:cstheme="minorHAnsi"/>
          <w:bCs/>
          <w:sz w:val="20"/>
          <w:szCs w:val="20"/>
        </w:rPr>
        <w:t xml:space="preserve">the subsequent accident </w:t>
      </w:r>
      <w:r w:rsidR="00AC1938" w:rsidRPr="003E6713">
        <w:rPr>
          <w:rFonts w:asciiTheme="minorHAnsi" w:hAnsiTheme="minorHAnsi" w:cstheme="minorHAnsi"/>
          <w:bCs/>
          <w:sz w:val="20"/>
          <w:szCs w:val="20"/>
        </w:rPr>
        <w:t xml:space="preserve">evidence </w:t>
      </w:r>
      <w:r w:rsidR="0001244B" w:rsidRPr="003E6713">
        <w:rPr>
          <w:rFonts w:asciiTheme="minorHAnsi" w:hAnsiTheme="minorHAnsi" w:cstheme="minorHAnsi"/>
          <w:bCs/>
          <w:sz w:val="20"/>
          <w:szCs w:val="20"/>
        </w:rPr>
        <w:t>(overturned van just before the right</w:t>
      </w:r>
      <w:r w:rsidR="009501D1" w:rsidRPr="003E6713">
        <w:rPr>
          <w:rFonts w:asciiTheme="minorHAnsi" w:hAnsiTheme="minorHAnsi" w:cstheme="minorHAnsi"/>
          <w:bCs/>
          <w:sz w:val="20"/>
          <w:szCs w:val="20"/>
        </w:rPr>
        <w:t>-</w:t>
      </w:r>
      <w:r w:rsidR="0001244B" w:rsidRPr="003E6713">
        <w:rPr>
          <w:rFonts w:asciiTheme="minorHAnsi" w:hAnsiTheme="minorHAnsi" w:cstheme="minorHAnsi"/>
          <w:bCs/>
          <w:sz w:val="20"/>
          <w:szCs w:val="20"/>
        </w:rPr>
        <w:t xml:space="preserve"> hand</w:t>
      </w:r>
      <w:r w:rsidRPr="003E6713">
        <w:rPr>
          <w:rFonts w:asciiTheme="minorHAnsi" w:hAnsiTheme="minorHAnsi" w:cstheme="minorHAnsi"/>
          <w:bCs/>
          <w:sz w:val="20"/>
          <w:szCs w:val="20"/>
        </w:rPr>
        <w:t xml:space="preserve"> </w:t>
      </w:r>
      <w:r w:rsidR="0001244B" w:rsidRPr="003E6713">
        <w:rPr>
          <w:rFonts w:asciiTheme="minorHAnsi" w:hAnsiTheme="minorHAnsi" w:cstheme="minorHAnsi"/>
          <w:bCs/>
          <w:sz w:val="20"/>
          <w:szCs w:val="20"/>
        </w:rPr>
        <w:t>bend) was included in the letter as Appendix 3 before secure posting.</w:t>
      </w:r>
    </w:p>
    <w:p w14:paraId="4D7C2F8C" w14:textId="77777777" w:rsidR="00C66C12" w:rsidRPr="003E6713" w:rsidRDefault="00C66C12" w:rsidP="0083370F">
      <w:pPr>
        <w:tabs>
          <w:tab w:val="left" w:pos="447"/>
          <w:tab w:val="left" w:pos="1134"/>
          <w:tab w:val="left" w:pos="1276"/>
        </w:tabs>
        <w:spacing w:before="19"/>
        <w:ind w:left="1275" w:hanging="282"/>
        <w:rPr>
          <w:rFonts w:asciiTheme="minorHAnsi" w:hAnsiTheme="minorHAnsi" w:cstheme="minorHAnsi"/>
          <w:bCs/>
          <w:sz w:val="20"/>
          <w:szCs w:val="20"/>
        </w:rPr>
      </w:pPr>
    </w:p>
    <w:p w14:paraId="0229A593" w14:textId="77777777" w:rsidR="002F014B" w:rsidRPr="003E6713" w:rsidRDefault="00452787" w:rsidP="004C3933">
      <w:pPr>
        <w:pStyle w:val="ListParagraph"/>
        <w:tabs>
          <w:tab w:val="left" w:pos="447"/>
          <w:tab w:val="left" w:pos="1134"/>
          <w:tab w:val="left" w:pos="1276"/>
        </w:tabs>
        <w:spacing w:before="19"/>
        <w:ind w:left="1275" w:hanging="1200"/>
        <w:rPr>
          <w:rFonts w:asciiTheme="minorHAnsi" w:hAnsiTheme="minorHAnsi" w:cstheme="minorHAnsi"/>
          <w:b/>
          <w:color w:val="EE0000"/>
          <w:sz w:val="20"/>
          <w:szCs w:val="20"/>
        </w:rPr>
      </w:pPr>
      <w:r w:rsidRPr="003E6713">
        <w:rPr>
          <w:rFonts w:asciiTheme="minorHAnsi" w:hAnsiTheme="minorHAnsi" w:cstheme="minorHAnsi"/>
          <w:b/>
          <w:sz w:val="20"/>
          <w:szCs w:val="20"/>
        </w:rPr>
        <w:tab/>
      </w:r>
      <w:r w:rsidR="00733FB7" w:rsidRPr="003E6713">
        <w:rPr>
          <w:rFonts w:asciiTheme="minorHAnsi" w:hAnsiTheme="minorHAnsi" w:cstheme="minorHAnsi"/>
          <w:b/>
          <w:sz w:val="20"/>
          <w:szCs w:val="20"/>
        </w:rPr>
        <w:t>5</w:t>
      </w:r>
      <w:r w:rsidR="00453A3C" w:rsidRPr="003E6713">
        <w:rPr>
          <w:rFonts w:asciiTheme="minorHAnsi" w:hAnsiTheme="minorHAnsi" w:cstheme="minorHAnsi"/>
          <w:b/>
          <w:sz w:val="20"/>
          <w:szCs w:val="20"/>
        </w:rPr>
        <w:t>.6</w:t>
      </w:r>
      <w:r w:rsidRPr="003E6713">
        <w:rPr>
          <w:rFonts w:asciiTheme="minorHAnsi" w:hAnsiTheme="minorHAnsi" w:cstheme="minorHAnsi"/>
          <w:b/>
          <w:sz w:val="20"/>
          <w:szCs w:val="20"/>
        </w:rPr>
        <w:tab/>
      </w:r>
      <w:r w:rsidR="007E7D0E" w:rsidRPr="003E6713">
        <w:rPr>
          <w:rFonts w:asciiTheme="minorHAnsi" w:hAnsiTheme="minorHAnsi" w:cstheme="minorHAnsi"/>
          <w:b/>
          <w:sz w:val="20"/>
          <w:szCs w:val="20"/>
        </w:rPr>
        <w:tab/>
        <w:t>Risk Assessment 2025/26 -</w:t>
      </w:r>
      <w:r w:rsidR="0090609B" w:rsidRPr="003E6713">
        <w:rPr>
          <w:rFonts w:asciiTheme="minorHAnsi" w:hAnsiTheme="minorHAnsi" w:cstheme="minorHAnsi"/>
          <w:b/>
          <w:sz w:val="20"/>
          <w:szCs w:val="20"/>
        </w:rPr>
        <w:t xml:space="preserve"> Update</w:t>
      </w:r>
      <w:r w:rsidR="007E7D0E" w:rsidRPr="003E6713">
        <w:rPr>
          <w:rFonts w:asciiTheme="minorHAnsi" w:hAnsiTheme="minorHAnsi" w:cstheme="minorHAnsi"/>
          <w:b/>
          <w:sz w:val="20"/>
          <w:szCs w:val="20"/>
        </w:rPr>
        <w:t xml:space="preserve"> MH</w:t>
      </w:r>
      <w:r w:rsidR="0018265B" w:rsidRPr="003E6713">
        <w:rPr>
          <w:rFonts w:asciiTheme="minorHAnsi" w:hAnsiTheme="minorHAnsi" w:cstheme="minorHAnsi"/>
          <w:b/>
          <w:sz w:val="20"/>
          <w:szCs w:val="20"/>
        </w:rPr>
        <w:t xml:space="preserve"> </w:t>
      </w:r>
      <w:r w:rsidR="00CE7F37" w:rsidRPr="003E6713">
        <w:rPr>
          <w:rFonts w:asciiTheme="minorHAnsi" w:hAnsiTheme="minorHAnsi" w:cstheme="minorHAnsi"/>
          <w:b/>
          <w:sz w:val="20"/>
          <w:szCs w:val="20"/>
        </w:rPr>
        <w:t xml:space="preserve">– </w:t>
      </w:r>
      <w:r w:rsidR="00CE7F37" w:rsidRPr="003E6713">
        <w:rPr>
          <w:rFonts w:asciiTheme="minorHAnsi" w:hAnsiTheme="minorHAnsi" w:cstheme="minorHAnsi"/>
          <w:bCs/>
          <w:sz w:val="20"/>
          <w:szCs w:val="20"/>
        </w:rPr>
        <w:t xml:space="preserve">MH pointed out that TMPC had no </w:t>
      </w:r>
      <w:proofErr w:type="gramStart"/>
      <w:r w:rsidR="00CE7F37" w:rsidRPr="003E6713">
        <w:rPr>
          <w:rFonts w:asciiTheme="minorHAnsi" w:hAnsiTheme="minorHAnsi" w:cstheme="minorHAnsi"/>
          <w:bCs/>
          <w:sz w:val="20"/>
          <w:szCs w:val="20"/>
        </w:rPr>
        <w:t>fall back</w:t>
      </w:r>
      <w:proofErr w:type="gramEnd"/>
      <w:r w:rsidR="00CE7F37" w:rsidRPr="003E6713">
        <w:rPr>
          <w:rFonts w:asciiTheme="minorHAnsi" w:hAnsiTheme="minorHAnsi" w:cstheme="minorHAnsi"/>
          <w:bCs/>
          <w:sz w:val="20"/>
          <w:szCs w:val="20"/>
        </w:rPr>
        <w:t xml:space="preserve"> position </w:t>
      </w:r>
      <w:proofErr w:type="gramStart"/>
      <w:r w:rsidR="00CE7F37" w:rsidRPr="003E6713">
        <w:rPr>
          <w:rFonts w:asciiTheme="minorHAnsi" w:hAnsiTheme="minorHAnsi" w:cstheme="minorHAnsi"/>
          <w:bCs/>
          <w:sz w:val="20"/>
          <w:szCs w:val="20"/>
        </w:rPr>
        <w:t xml:space="preserve">with </w:t>
      </w:r>
      <w:r w:rsidR="00CE7F37" w:rsidRPr="003E6713">
        <w:rPr>
          <w:rFonts w:asciiTheme="minorHAnsi" w:hAnsiTheme="minorHAnsi" w:cstheme="minorHAnsi"/>
          <w:bCs/>
          <w:sz w:val="20"/>
          <w:szCs w:val="20"/>
        </w:rPr>
        <w:lastRenderedPageBreak/>
        <w:t>regard to</w:t>
      </w:r>
      <w:proofErr w:type="gramEnd"/>
      <w:r w:rsidR="00CE7F37" w:rsidRPr="003E6713">
        <w:rPr>
          <w:rFonts w:asciiTheme="minorHAnsi" w:hAnsiTheme="minorHAnsi" w:cstheme="minorHAnsi"/>
          <w:bCs/>
          <w:sz w:val="20"/>
          <w:szCs w:val="20"/>
        </w:rPr>
        <w:t xml:space="preserve"> the Finance Officer role – he advocated that we should consider seeking the support of Pat Bamford to take on the role in a co-opted fashion whenever MH was unavailable. </w:t>
      </w:r>
      <w:r w:rsidR="00CE7F37" w:rsidRPr="003E6713">
        <w:rPr>
          <w:rFonts w:asciiTheme="minorHAnsi" w:hAnsiTheme="minorHAnsi" w:cstheme="minorHAnsi"/>
          <w:b/>
          <w:color w:val="EE0000"/>
          <w:sz w:val="20"/>
          <w:szCs w:val="20"/>
        </w:rPr>
        <w:t>MH to Action.</w:t>
      </w:r>
      <w:r w:rsidR="0018265B" w:rsidRPr="003E6713">
        <w:rPr>
          <w:rFonts w:asciiTheme="minorHAnsi" w:hAnsiTheme="minorHAnsi" w:cstheme="minorHAnsi"/>
          <w:b/>
          <w:color w:val="EE0000"/>
          <w:sz w:val="20"/>
          <w:szCs w:val="20"/>
        </w:rPr>
        <w:t xml:space="preserve"> </w:t>
      </w:r>
      <w:r w:rsidR="00CE7F37" w:rsidRPr="003E6713">
        <w:rPr>
          <w:rFonts w:asciiTheme="minorHAnsi" w:hAnsiTheme="minorHAnsi" w:cstheme="minorHAnsi"/>
          <w:b/>
          <w:color w:val="EE0000"/>
          <w:sz w:val="20"/>
          <w:szCs w:val="20"/>
        </w:rPr>
        <w:t xml:space="preserve"> </w:t>
      </w:r>
    </w:p>
    <w:p w14:paraId="10E71DAB" w14:textId="6191BAE6" w:rsidR="00C66C12" w:rsidRPr="003E6713" w:rsidRDefault="002F014B" w:rsidP="002F014B">
      <w:pPr>
        <w:pStyle w:val="ListParagraph"/>
        <w:tabs>
          <w:tab w:val="left" w:pos="447"/>
          <w:tab w:val="left" w:pos="1134"/>
          <w:tab w:val="left" w:pos="1276"/>
        </w:tabs>
        <w:spacing w:before="19"/>
        <w:ind w:left="1275" w:hanging="1200"/>
        <w:rPr>
          <w:rFonts w:asciiTheme="minorHAnsi" w:hAnsiTheme="minorHAnsi" w:cstheme="minorHAnsi"/>
          <w:bCs/>
          <w:sz w:val="20"/>
          <w:szCs w:val="20"/>
        </w:rPr>
      </w:pPr>
      <w:r w:rsidRPr="003E6713">
        <w:rPr>
          <w:rFonts w:asciiTheme="minorHAnsi" w:hAnsiTheme="minorHAnsi" w:cstheme="minorHAnsi"/>
          <w:b/>
          <w:sz w:val="20"/>
          <w:szCs w:val="20"/>
        </w:rPr>
        <w:tab/>
      </w:r>
      <w:r w:rsidRPr="003E6713">
        <w:rPr>
          <w:rFonts w:asciiTheme="minorHAnsi" w:hAnsiTheme="minorHAnsi" w:cstheme="minorHAnsi"/>
          <w:b/>
          <w:sz w:val="20"/>
          <w:szCs w:val="20"/>
        </w:rPr>
        <w:tab/>
      </w:r>
      <w:r w:rsidRPr="003E6713">
        <w:rPr>
          <w:rFonts w:asciiTheme="minorHAnsi" w:hAnsiTheme="minorHAnsi" w:cstheme="minorHAnsi"/>
          <w:b/>
          <w:sz w:val="20"/>
          <w:szCs w:val="20"/>
        </w:rPr>
        <w:tab/>
      </w:r>
      <w:r w:rsidR="00CE7F37" w:rsidRPr="003E6713">
        <w:rPr>
          <w:rFonts w:asciiTheme="minorHAnsi" w:hAnsiTheme="minorHAnsi" w:cstheme="minorHAnsi"/>
          <w:bCs/>
          <w:sz w:val="20"/>
          <w:szCs w:val="20"/>
        </w:rPr>
        <w:t xml:space="preserve">MH also noted that his personal laptop (used for all TMPC financial work) was getting old. As a </w:t>
      </w:r>
      <w:proofErr w:type="gramStart"/>
      <w:r w:rsidR="00CE7F37" w:rsidRPr="003E6713">
        <w:rPr>
          <w:rFonts w:asciiTheme="minorHAnsi" w:hAnsiTheme="minorHAnsi" w:cstheme="minorHAnsi"/>
          <w:bCs/>
          <w:sz w:val="20"/>
          <w:szCs w:val="20"/>
        </w:rPr>
        <w:t xml:space="preserve">precaution </w:t>
      </w:r>
      <w:r w:rsidRPr="003E6713">
        <w:rPr>
          <w:rFonts w:asciiTheme="minorHAnsi" w:hAnsiTheme="minorHAnsi" w:cstheme="minorHAnsi"/>
          <w:bCs/>
          <w:sz w:val="20"/>
          <w:szCs w:val="20"/>
        </w:rPr>
        <w:t xml:space="preserve"> against</w:t>
      </w:r>
      <w:proofErr w:type="gramEnd"/>
      <w:r w:rsidRPr="003E6713">
        <w:rPr>
          <w:rFonts w:asciiTheme="minorHAnsi" w:hAnsiTheme="minorHAnsi" w:cstheme="minorHAnsi"/>
          <w:bCs/>
          <w:sz w:val="20"/>
          <w:szCs w:val="20"/>
        </w:rPr>
        <w:t xml:space="preserve"> failure and a loss of critical information </w:t>
      </w:r>
      <w:r w:rsidR="00CE7F37" w:rsidRPr="003E6713">
        <w:rPr>
          <w:rFonts w:asciiTheme="minorHAnsi" w:hAnsiTheme="minorHAnsi" w:cstheme="minorHAnsi"/>
          <w:bCs/>
          <w:sz w:val="20"/>
          <w:szCs w:val="20"/>
        </w:rPr>
        <w:t>MH suggested an External HDD to hold all such data would constitute an interim solution pending a decision to procure a new laptop for his use. TMPC approved the suggestion.</w:t>
      </w:r>
      <w:r w:rsidR="004C3933" w:rsidRPr="003E6713">
        <w:rPr>
          <w:rFonts w:asciiTheme="minorHAnsi" w:hAnsiTheme="minorHAnsi" w:cstheme="minorHAnsi"/>
          <w:bCs/>
          <w:sz w:val="20"/>
          <w:szCs w:val="20"/>
        </w:rPr>
        <w:t xml:space="preserve"> </w:t>
      </w:r>
    </w:p>
    <w:p w14:paraId="7DCC74C9" w14:textId="77777777" w:rsidR="002F014B" w:rsidRPr="003E6713" w:rsidRDefault="002F014B" w:rsidP="002F014B">
      <w:pPr>
        <w:pStyle w:val="ListParagraph"/>
        <w:tabs>
          <w:tab w:val="left" w:pos="447"/>
          <w:tab w:val="left" w:pos="1134"/>
          <w:tab w:val="left" w:pos="1276"/>
        </w:tabs>
        <w:spacing w:before="19"/>
        <w:ind w:left="1275" w:hanging="1200"/>
        <w:rPr>
          <w:rFonts w:asciiTheme="minorHAnsi" w:hAnsiTheme="minorHAnsi" w:cstheme="minorHAnsi"/>
          <w:b/>
          <w:sz w:val="20"/>
          <w:szCs w:val="20"/>
          <w:highlight w:val="yellow"/>
        </w:rPr>
      </w:pPr>
    </w:p>
    <w:p w14:paraId="5A3B3464" w14:textId="6F50B5E7" w:rsidR="000E507B" w:rsidRPr="003E6713" w:rsidRDefault="00C66C12" w:rsidP="00AC1938">
      <w:pPr>
        <w:pStyle w:val="ListParagraph"/>
        <w:tabs>
          <w:tab w:val="left" w:pos="447"/>
          <w:tab w:val="left" w:pos="1134"/>
          <w:tab w:val="left" w:pos="1276"/>
        </w:tabs>
        <w:spacing w:before="19"/>
        <w:ind w:left="1276" w:hanging="1201"/>
        <w:rPr>
          <w:rFonts w:asciiTheme="minorHAnsi" w:hAnsiTheme="minorHAnsi" w:cstheme="minorHAnsi"/>
          <w:bCs/>
          <w:sz w:val="20"/>
          <w:szCs w:val="20"/>
        </w:rPr>
      </w:pPr>
      <w:r w:rsidRPr="003E6713">
        <w:rPr>
          <w:rFonts w:asciiTheme="minorHAnsi" w:hAnsiTheme="minorHAnsi" w:cstheme="minorHAnsi"/>
          <w:b/>
          <w:sz w:val="20"/>
          <w:szCs w:val="20"/>
        </w:rPr>
        <w:tab/>
      </w:r>
      <w:r w:rsidR="00733FB7" w:rsidRPr="003E6713">
        <w:rPr>
          <w:rFonts w:asciiTheme="minorHAnsi" w:hAnsiTheme="minorHAnsi" w:cstheme="minorHAnsi"/>
          <w:b/>
          <w:sz w:val="20"/>
          <w:szCs w:val="20"/>
        </w:rPr>
        <w:t>5</w:t>
      </w:r>
      <w:r w:rsidR="000E507B" w:rsidRPr="003E6713">
        <w:rPr>
          <w:rFonts w:asciiTheme="minorHAnsi" w:hAnsiTheme="minorHAnsi" w:cstheme="minorHAnsi"/>
          <w:b/>
          <w:sz w:val="20"/>
          <w:szCs w:val="20"/>
        </w:rPr>
        <w:t>.</w:t>
      </w:r>
      <w:r w:rsidRPr="003E6713">
        <w:rPr>
          <w:rFonts w:asciiTheme="minorHAnsi" w:hAnsiTheme="minorHAnsi" w:cstheme="minorHAnsi"/>
          <w:b/>
          <w:sz w:val="20"/>
          <w:szCs w:val="20"/>
        </w:rPr>
        <w:t>7</w:t>
      </w:r>
      <w:r w:rsidR="000E507B" w:rsidRPr="003E6713">
        <w:rPr>
          <w:rFonts w:asciiTheme="minorHAnsi" w:hAnsiTheme="minorHAnsi" w:cstheme="minorHAnsi"/>
          <w:b/>
          <w:sz w:val="20"/>
          <w:szCs w:val="20"/>
        </w:rPr>
        <w:tab/>
      </w:r>
      <w:r w:rsidR="001F2B20" w:rsidRPr="003E6713">
        <w:rPr>
          <w:rFonts w:asciiTheme="minorHAnsi" w:hAnsiTheme="minorHAnsi" w:cstheme="minorHAnsi"/>
          <w:b/>
          <w:sz w:val="20"/>
          <w:szCs w:val="20"/>
        </w:rPr>
        <w:tab/>
      </w:r>
      <w:r w:rsidR="000E507B" w:rsidRPr="003E6713">
        <w:rPr>
          <w:rFonts w:asciiTheme="minorHAnsi" w:hAnsiTheme="minorHAnsi" w:cstheme="minorHAnsi"/>
          <w:b/>
          <w:sz w:val="20"/>
          <w:szCs w:val="20"/>
        </w:rPr>
        <w:t xml:space="preserve">Village Sign – </w:t>
      </w:r>
      <w:r w:rsidR="000E507B" w:rsidRPr="003E6713">
        <w:rPr>
          <w:rFonts w:asciiTheme="minorHAnsi" w:hAnsiTheme="minorHAnsi" w:cstheme="minorHAnsi"/>
          <w:bCs/>
          <w:sz w:val="20"/>
          <w:szCs w:val="20"/>
        </w:rPr>
        <w:t>Land Ownership to inform options for siting of sign</w:t>
      </w:r>
      <w:r w:rsidR="0090609B" w:rsidRPr="003E6713">
        <w:rPr>
          <w:rFonts w:asciiTheme="minorHAnsi" w:hAnsiTheme="minorHAnsi" w:cstheme="minorHAnsi"/>
          <w:bCs/>
          <w:sz w:val="20"/>
          <w:szCs w:val="20"/>
        </w:rPr>
        <w:t xml:space="preserve"> – PC </w:t>
      </w:r>
      <w:r w:rsidR="00AC1938" w:rsidRPr="003E6713">
        <w:rPr>
          <w:rFonts w:asciiTheme="minorHAnsi" w:hAnsiTheme="minorHAnsi" w:cstheme="minorHAnsi"/>
          <w:bCs/>
          <w:sz w:val="20"/>
          <w:szCs w:val="20"/>
        </w:rPr>
        <w:t>updated TMPC that this was an ongoing action required of him that would be dealt with.</w:t>
      </w:r>
    </w:p>
    <w:p w14:paraId="34A4C433" w14:textId="77777777" w:rsidR="00C66C12" w:rsidRPr="003E6713" w:rsidRDefault="00C66C12" w:rsidP="00AC1938">
      <w:pPr>
        <w:pStyle w:val="ListParagraph"/>
        <w:tabs>
          <w:tab w:val="left" w:pos="447"/>
          <w:tab w:val="left" w:pos="1134"/>
          <w:tab w:val="left" w:pos="1276"/>
        </w:tabs>
        <w:spacing w:before="19"/>
        <w:ind w:left="1276" w:hanging="1201"/>
        <w:rPr>
          <w:rFonts w:asciiTheme="minorHAnsi" w:hAnsiTheme="minorHAnsi" w:cstheme="minorHAnsi"/>
          <w:bCs/>
          <w:sz w:val="20"/>
          <w:szCs w:val="20"/>
        </w:rPr>
      </w:pPr>
    </w:p>
    <w:p w14:paraId="2C55D751" w14:textId="6E2D45C9" w:rsidR="000E507B" w:rsidRPr="003E6713" w:rsidRDefault="00C66C12" w:rsidP="00AC1938">
      <w:pPr>
        <w:pStyle w:val="ListParagraph"/>
        <w:tabs>
          <w:tab w:val="left" w:pos="447"/>
          <w:tab w:val="left" w:pos="1134"/>
          <w:tab w:val="left" w:pos="1276"/>
        </w:tabs>
        <w:spacing w:before="19"/>
        <w:ind w:left="1276" w:hanging="1201"/>
        <w:rPr>
          <w:rFonts w:asciiTheme="minorHAnsi" w:hAnsiTheme="minorHAnsi" w:cstheme="minorHAnsi"/>
          <w:bCs/>
          <w:sz w:val="20"/>
          <w:szCs w:val="20"/>
        </w:rPr>
      </w:pPr>
      <w:r w:rsidRPr="003E6713">
        <w:rPr>
          <w:rFonts w:asciiTheme="minorHAnsi" w:hAnsiTheme="minorHAnsi" w:cstheme="minorHAnsi"/>
          <w:b/>
          <w:sz w:val="20"/>
          <w:szCs w:val="20"/>
        </w:rPr>
        <w:tab/>
      </w:r>
      <w:r w:rsidR="00733FB7" w:rsidRPr="003E6713">
        <w:rPr>
          <w:rFonts w:asciiTheme="minorHAnsi" w:hAnsiTheme="minorHAnsi" w:cstheme="minorHAnsi"/>
          <w:b/>
          <w:sz w:val="20"/>
          <w:szCs w:val="20"/>
        </w:rPr>
        <w:t>5</w:t>
      </w:r>
      <w:r w:rsidR="000E507B" w:rsidRPr="003E6713">
        <w:rPr>
          <w:rFonts w:asciiTheme="minorHAnsi" w:hAnsiTheme="minorHAnsi" w:cstheme="minorHAnsi"/>
          <w:b/>
          <w:sz w:val="20"/>
          <w:szCs w:val="20"/>
        </w:rPr>
        <w:t>.</w:t>
      </w:r>
      <w:r w:rsidRPr="003E6713">
        <w:rPr>
          <w:rFonts w:asciiTheme="minorHAnsi" w:hAnsiTheme="minorHAnsi" w:cstheme="minorHAnsi"/>
          <w:b/>
          <w:sz w:val="20"/>
          <w:szCs w:val="20"/>
        </w:rPr>
        <w:t>8</w:t>
      </w:r>
      <w:r w:rsidR="000E507B" w:rsidRPr="003E6713">
        <w:rPr>
          <w:rFonts w:asciiTheme="minorHAnsi" w:hAnsiTheme="minorHAnsi" w:cstheme="minorHAnsi"/>
          <w:b/>
          <w:sz w:val="20"/>
          <w:szCs w:val="20"/>
        </w:rPr>
        <w:tab/>
      </w:r>
      <w:r w:rsidR="001F2B20" w:rsidRPr="003E6713">
        <w:rPr>
          <w:rFonts w:asciiTheme="minorHAnsi" w:hAnsiTheme="minorHAnsi" w:cstheme="minorHAnsi"/>
          <w:b/>
          <w:sz w:val="20"/>
          <w:szCs w:val="20"/>
        </w:rPr>
        <w:tab/>
      </w:r>
      <w:r w:rsidR="000E507B" w:rsidRPr="003E6713">
        <w:rPr>
          <w:rFonts w:asciiTheme="minorHAnsi" w:hAnsiTheme="minorHAnsi" w:cstheme="minorHAnsi"/>
          <w:b/>
          <w:sz w:val="20"/>
          <w:szCs w:val="20"/>
        </w:rPr>
        <w:t>Financial Summary</w:t>
      </w:r>
      <w:r w:rsidR="001F2B20" w:rsidRPr="003E6713">
        <w:rPr>
          <w:rFonts w:asciiTheme="minorHAnsi" w:hAnsiTheme="minorHAnsi" w:cstheme="minorHAnsi"/>
          <w:b/>
          <w:sz w:val="20"/>
          <w:szCs w:val="20"/>
        </w:rPr>
        <w:t xml:space="preserve"> </w:t>
      </w:r>
      <w:r w:rsidR="00AC1938" w:rsidRPr="003E6713">
        <w:rPr>
          <w:rFonts w:asciiTheme="minorHAnsi" w:hAnsiTheme="minorHAnsi" w:cstheme="minorHAnsi"/>
          <w:b/>
          <w:sz w:val="20"/>
          <w:szCs w:val="20"/>
        </w:rPr>
        <w:t>–</w:t>
      </w:r>
      <w:r w:rsidR="001F2B20" w:rsidRPr="003E6713">
        <w:rPr>
          <w:rFonts w:asciiTheme="minorHAnsi" w:hAnsiTheme="minorHAnsi" w:cstheme="minorHAnsi"/>
          <w:b/>
          <w:sz w:val="20"/>
          <w:szCs w:val="20"/>
        </w:rPr>
        <w:t xml:space="preserve"> </w:t>
      </w:r>
      <w:r w:rsidR="001F2B20" w:rsidRPr="003E6713">
        <w:rPr>
          <w:rFonts w:asciiTheme="minorHAnsi" w:hAnsiTheme="minorHAnsi" w:cstheme="minorHAnsi"/>
          <w:bCs/>
          <w:sz w:val="20"/>
          <w:szCs w:val="20"/>
        </w:rPr>
        <w:t>M</w:t>
      </w:r>
      <w:r w:rsidR="00AC1938" w:rsidRPr="003E6713">
        <w:rPr>
          <w:rFonts w:asciiTheme="minorHAnsi" w:hAnsiTheme="minorHAnsi" w:cstheme="minorHAnsi"/>
          <w:bCs/>
          <w:sz w:val="20"/>
          <w:szCs w:val="20"/>
        </w:rPr>
        <w:t xml:space="preserve">H referred to two documents circulated to the meeting (current Bank Statement and a cash flow analysis). </w:t>
      </w:r>
      <w:r w:rsidR="00D77612" w:rsidRPr="003E6713">
        <w:rPr>
          <w:rFonts w:asciiTheme="minorHAnsi" w:hAnsiTheme="minorHAnsi" w:cstheme="minorHAnsi"/>
          <w:bCs/>
          <w:sz w:val="20"/>
          <w:szCs w:val="20"/>
        </w:rPr>
        <w:t xml:space="preserve">The Cash Flow document included </w:t>
      </w:r>
      <w:r w:rsidR="00AC1938" w:rsidRPr="003E6713">
        <w:rPr>
          <w:rFonts w:asciiTheme="minorHAnsi" w:hAnsiTheme="minorHAnsi" w:cstheme="minorHAnsi"/>
          <w:bCs/>
          <w:sz w:val="20"/>
          <w:szCs w:val="20"/>
        </w:rPr>
        <w:t xml:space="preserve">expected costs for </w:t>
      </w:r>
      <w:r w:rsidR="00D77612" w:rsidRPr="003E6713">
        <w:rPr>
          <w:rFonts w:asciiTheme="minorHAnsi" w:hAnsiTheme="minorHAnsi" w:cstheme="minorHAnsi"/>
          <w:bCs/>
          <w:sz w:val="20"/>
          <w:szCs w:val="20"/>
        </w:rPr>
        <w:t xml:space="preserve">future likely expenditure </w:t>
      </w:r>
      <w:proofErr w:type="gramStart"/>
      <w:r w:rsidR="00AC1938" w:rsidRPr="003E6713">
        <w:rPr>
          <w:rFonts w:asciiTheme="minorHAnsi" w:hAnsiTheme="minorHAnsi" w:cstheme="minorHAnsi"/>
          <w:bCs/>
          <w:sz w:val="20"/>
          <w:szCs w:val="20"/>
        </w:rPr>
        <w:t>previously  approved</w:t>
      </w:r>
      <w:proofErr w:type="gramEnd"/>
      <w:r w:rsidR="00AC1938" w:rsidRPr="003E6713">
        <w:rPr>
          <w:rFonts w:asciiTheme="minorHAnsi" w:hAnsiTheme="minorHAnsi" w:cstheme="minorHAnsi"/>
          <w:bCs/>
          <w:sz w:val="20"/>
          <w:szCs w:val="20"/>
        </w:rPr>
        <w:t xml:space="preserve"> by TMPC. The financial position was secure and in good shape.</w:t>
      </w:r>
      <w:r w:rsidR="00DF176A" w:rsidRPr="003E6713">
        <w:rPr>
          <w:rFonts w:asciiTheme="minorHAnsi" w:hAnsiTheme="minorHAnsi" w:cstheme="minorHAnsi"/>
          <w:bCs/>
          <w:sz w:val="20"/>
          <w:szCs w:val="20"/>
        </w:rPr>
        <w:t xml:space="preserve"> HTB suggested that TMPC authorize the procurement of </w:t>
      </w:r>
      <w:r w:rsidR="00D77612" w:rsidRPr="003E6713">
        <w:rPr>
          <w:rFonts w:asciiTheme="minorHAnsi" w:hAnsiTheme="minorHAnsi" w:cstheme="minorHAnsi"/>
          <w:bCs/>
          <w:sz w:val="20"/>
          <w:szCs w:val="20"/>
        </w:rPr>
        <w:t xml:space="preserve">two </w:t>
      </w:r>
      <w:r w:rsidR="00DF176A" w:rsidRPr="003E6713">
        <w:rPr>
          <w:rFonts w:asciiTheme="minorHAnsi" w:hAnsiTheme="minorHAnsi" w:cstheme="minorHAnsi"/>
          <w:bCs/>
          <w:sz w:val="20"/>
          <w:szCs w:val="20"/>
        </w:rPr>
        <w:t>additional village gateway signs to be located at previously approved locations. Cost was estimated at around £700 and a work party could undertake the installation. TMPC approved the notion</w:t>
      </w:r>
      <w:r w:rsidR="00D77612" w:rsidRPr="003E6713">
        <w:rPr>
          <w:rFonts w:asciiTheme="minorHAnsi" w:hAnsiTheme="minorHAnsi" w:cstheme="minorHAnsi"/>
          <w:bCs/>
          <w:sz w:val="20"/>
          <w:szCs w:val="20"/>
        </w:rPr>
        <w:t xml:space="preserve"> and additionally authorized the sale of the spare telephone box door</w:t>
      </w:r>
      <w:r w:rsidR="00DF176A" w:rsidRPr="003E6713">
        <w:rPr>
          <w:rFonts w:asciiTheme="minorHAnsi" w:hAnsiTheme="minorHAnsi" w:cstheme="minorHAnsi"/>
          <w:bCs/>
          <w:sz w:val="20"/>
          <w:szCs w:val="20"/>
        </w:rPr>
        <w:t>.</w:t>
      </w:r>
      <w:r w:rsidR="004C3933" w:rsidRPr="003E6713">
        <w:rPr>
          <w:rFonts w:asciiTheme="minorHAnsi" w:hAnsiTheme="minorHAnsi" w:cstheme="minorHAnsi"/>
          <w:bCs/>
          <w:sz w:val="20"/>
          <w:szCs w:val="20"/>
        </w:rPr>
        <w:t xml:space="preserve"> </w:t>
      </w:r>
    </w:p>
    <w:p w14:paraId="2FB7AFD3" w14:textId="77777777" w:rsidR="00C66C12" w:rsidRPr="003E6713" w:rsidRDefault="00C66C12" w:rsidP="00AC1938">
      <w:pPr>
        <w:pStyle w:val="ListParagraph"/>
        <w:tabs>
          <w:tab w:val="left" w:pos="447"/>
          <w:tab w:val="left" w:pos="1134"/>
          <w:tab w:val="left" w:pos="1276"/>
        </w:tabs>
        <w:spacing w:before="19"/>
        <w:ind w:left="1276" w:hanging="1201"/>
        <w:rPr>
          <w:rFonts w:asciiTheme="minorHAnsi" w:hAnsiTheme="minorHAnsi" w:cstheme="minorHAnsi"/>
          <w:b/>
          <w:sz w:val="20"/>
          <w:szCs w:val="20"/>
        </w:rPr>
      </w:pPr>
    </w:p>
    <w:p w14:paraId="743202FB" w14:textId="419FC9EF" w:rsidR="000E507B" w:rsidRPr="003E6713" w:rsidRDefault="00452787" w:rsidP="009501D1">
      <w:pPr>
        <w:pStyle w:val="ListParagraph"/>
        <w:tabs>
          <w:tab w:val="left" w:pos="447"/>
          <w:tab w:val="left" w:pos="1134"/>
          <w:tab w:val="left" w:pos="1276"/>
        </w:tabs>
        <w:spacing w:before="19"/>
        <w:ind w:left="1276" w:hanging="1201"/>
        <w:rPr>
          <w:rFonts w:asciiTheme="minorHAnsi" w:hAnsiTheme="minorHAnsi" w:cstheme="minorHAnsi"/>
          <w:b/>
          <w:sz w:val="20"/>
          <w:szCs w:val="20"/>
        </w:rPr>
      </w:pPr>
      <w:r w:rsidRPr="003E6713">
        <w:rPr>
          <w:rFonts w:asciiTheme="minorHAnsi" w:hAnsiTheme="minorHAnsi" w:cstheme="minorHAnsi"/>
          <w:b/>
          <w:sz w:val="20"/>
          <w:szCs w:val="20"/>
        </w:rPr>
        <w:tab/>
      </w:r>
      <w:bookmarkStart w:id="0" w:name="_Hlk215388748"/>
      <w:r w:rsidR="00733FB7" w:rsidRPr="003E6713">
        <w:rPr>
          <w:rFonts w:asciiTheme="minorHAnsi" w:hAnsiTheme="minorHAnsi" w:cstheme="minorHAnsi"/>
          <w:b/>
          <w:sz w:val="20"/>
          <w:szCs w:val="20"/>
        </w:rPr>
        <w:t>5</w:t>
      </w:r>
      <w:r w:rsidR="000E507B" w:rsidRPr="003E6713">
        <w:rPr>
          <w:rFonts w:asciiTheme="minorHAnsi" w:hAnsiTheme="minorHAnsi" w:cstheme="minorHAnsi"/>
          <w:b/>
          <w:sz w:val="20"/>
          <w:szCs w:val="20"/>
        </w:rPr>
        <w:t>.</w:t>
      </w:r>
      <w:r w:rsidR="00C66C12" w:rsidRPr="003E6713">
        <w:rPr>
          <w:rFonts w:asciiTheme="minorHAnsi" w:hAnsiTheme="minorHAnsi" w:cstheme="minorHAnsi"/>
          <w:b/>
          <w:sz w:val="20"/>
          <w:szCs w:val="20"/>
        </w:rPr>
        <w:t>9</w:t>
      </w:r>
      <w:r w:rsidR="000E507B" w:rsidRPr="003E6713">
        <w:rPr>
          <w:rFonts w:asciiTheme="minorHAnsi" w:hAnsiTheme="minorHAnsi" w:cstheme="minorHAnsi"/>
          <w:b/>
          <w:sz w:val="20"/>
          <w:szCs w:val="20"/>
        </w:rPr>
        <w:tab/>
      </w:r>
      <w:r w:rsidR="001F2B20" w:rsidRPr="003E6713">
        <w:rPr>
          <w:rFonts w:asciiTheme="minorHAnsi" w:hAnsiTheme="minorHAnsi" w:cstheme="minorHAnsi"/>
          <w:b/>
          <w:sz w:val="20"/>
          <w:szCs w:val="20"/>
        </w:rPr>
        <w:tab/>
      </w:r>
      <w:r w:rsidR="002C5CC5" w:rsidRPr="003E6713">
        <w:rPr>
          <w:rFonts w:asciiTheme="minorHAnsi" w:hAnsiTheme="minorHAnsi" w:cstheme="minorHAnsi"/>
          <w:b/>
          <w:sz w:val="20"/>
          <w:szCs w:val="20"/>
        </w:rPr>
        <w:t>Future for</w:t>
      </w:r>
      <w:r w:rsidR="000E507B" w:rsidRPr="003E6713">
        <w:rPr>
          <w:rFonts w:asciiTheme="minorHAnsi" w:hAnsiTheme="minorHAnsi" w:cstheme="minorHAnsi"/>
          <w:b/>
          <w:sz w:val="20"/>
          <w:szCs w:val="20"/>
        </w:rPr>
        <w:t xml:space="preserve"> Parish Councils – following creation of Unitary Authority</w:t>
      </w:r>
      <w:r w:rsidR="001F2B20" w:rsidRPr="003E6713">
        <w:rPr>
          <w:rFonts w:asciiTheme="minorHAnsi" w:hAnsiTheme="minorHAnsi" w:cstheme="minorHAnsi"/>
          <w:b/>
          <w:sz w:val="20"/>
          <w:szCs w:val="20"/>
        </w:rPr>
        <w:t xml:space="preserve"> </w:t>
      </w:r>
      <w:r w:rsidR="009501D1" w:rsidRPr="003E6713">
        <w:rPr>
          <w:rFonts w:asciiTheme="minorHAnsi" w:hAnsiTheme="minorHAnsi" w:cstheme="minorHAnsi"/>
          <w:b/>
          <w:sz w:val="20"/>
          <w:szCs w:val="20"/>
        </w:rPr>
        <w:t>–</w:t>
      </w:r>
      <w:r w:rsidR="001F2B20" w:rsidRPr="003E6713">
        <w:rPr>
          <w:rFonts w:asciiTheme="minorHAnsi" w:hAnsiTheme="minorHAnsi" w:cstheme="minorHAnsi"/>
          <w:b/>
          <w:sz w:val="20"/>
          <w:szCs w:val="20"/>
        </w:rPr>
        <w:t xml:space="preserve"> </w:t>
      </w:r>
      <w:r w:rsidR="001F2B20" w:rsidRPr="003E6713">
        <w:rPr>
          <w:rFonts w:asciiTheme="minorHAnsi" w:hAnsiTheme="minorHAnsi" w:cstheme="minorHAnsi"/>
          <w:bCs/>
          <w:sz w:val="20"/>
          <w:szCs w:val="20"/>
        </w:rPr>
        <w:t>RA</w:t>
      </w:r>
      <w:r w:rsidR="009501D1" w:rsidRPr="003E6713">
        <w:rPr>
          <w:rFonts w:asciiTheme="minorHAnsi" w:hAnsiTheme="minorHAnsi" w:cstheme="minorHAnsi"/>
          <w:bCs/>
          <w:sz w:val="20"/>
          <w:szCs w:val="20"/>
        </w:rPr>
        <w:t xml:space="preserve"> distributed copies of the first analysis of the impact that the move to a Unitary Authority would likely have on the parish. The circulated document was left for TMPC to consider with a view to a wider discussion at the next OGM.</w:t>
      </w:r>
      <w:r w:rsidR="00344CC3">
        <w:rPr>
          <w:rFonts w:asciiTheme="minorHAnsi" w:hAnsiTheme="minorHAnsi" w:cstheme="minorHAnsi"/>
          <w:bCs/>
          <w:sz w:val="20"/>
          <w:szCs w:val="20"/>
        </w:rPr>
        <w:t xml:space="preserve"> </w:t>
      </w:r>
      <w:r w:rsidR="00F60D25">
        <w:rPr>
          <w:rFonts w:asciiTheme="minorHAnsi" w:hAnsiTheme="minorHAnsi" w:cstheme="minorHAnsi"/>
          <w:bCs/>
          <w:sz w:val="20"/>
          <w:szCs w:val="20"/>
        </w:rPr>
        <w:t>It was agreed that Gilly Salmon would be asked to keep a watching brief as to future developments in relation to the new the new Essex Unitary Authorities and report on future consultation</w:t>
      </w:r>
      <w:r w:rsidR="00C476B5">
        <w:rPr>
          <w:rFonts w:asciiTheme="minorHAnsi" w:hAnsiTheme="minorHAnsi" w:cstheme="minorHAnsi"/>
          <w:bCs/>
          <w:sz w:val="20"/>
          <w:szCs w:val="20"/>
        </w:rPr>
        <w:t xml:space="preserve"> relating to the future role of parish councils.</w:t>
      </w:r>
    </w:p>
    <w:p w14:paraId="1BA4250C" w14:textId="77777777" w:rsidR="009501D1" w:rsidRPr="003E6713" w:rsidRDefault="009501D1" w:rsidP="009501D1">
      <w:pPr>
        <w:pStyle w:val="ListParagraph"/>
        <w:tabs>
          <w:tab w:val="left" w:pos="447"/>
          <w:tab w:val="left" w:pos="1134"/>
          <w:tab w:val="left" w:pos="1276"/>
        </w:tabs>
        <w:spacing w:before="19"/>
        <w:ind w:left="1276" w:hanging="1201"/>
        <w:rPr>
          <w:rFonts w:asciiTheme="minorHAnsi" w:hAnsiTheme="minorHAnsi" w:cstheme="minorHAnsi"/>
          <w:b/>
          <w:sz w:val="20"/>
          <w:szCs w:val="20"/>
        </w:rPr>
      </w:pPr>
    </w:p>
    <w:bookmarkEnd w:id="0"/>
    <w:p w14:paraId="45859B15" w14:textId="1937C92F" w:rsidR="000E507B" w:rsidRPr="003E6713" w:rsidRDefault="00452787" w:rsidP="00A84546">
      <w:pPr>
        <w:pStyle w:val="ListParagraph"/>
        <w:tabs>
          <w:tab w:val="left" w:pos="447"/>
          <w:tab w:val="left" w:pos="1276"/>
        </w:tabs>
        <w:spacing w:before="19"/>
        <w:ind w:left="1276" w:hanging="1201"/>
        <w:rPr>
          <w:rFonts w:asciiTheme="minorHAnsi" w:hAnsiTheme="minorHAnsi" w:cstheme="minorHAnsi"/>
          <w:bCs/>
          <w:sz w:val="20"/>
          <w:szCs w:val="20"/>
        </w:rPr>
      </w:pPr>
      <w:r w:rsidRPr="003E6713">
        <w:rPr>
          <w:rFonts w:asciiTheme="minorHAnsi" w:hAnsiTheme="minorHAnsi" w:cstheme="minorHAnsi"/>
          <w:b/>
          <w:sz w:val="20"/>
          <w:szCs w:val="20"/>
        </w:rPr>
        <w:tab/>
      </w:r>
      <w:r w:rsidR="00733FB7" w:rsidRPr="003E6713">
        <w:rPr>
          <w:rFonts w:asciiTheme="minorHAnsi" w:hAnsiTheme="minorHAnsi" w:cstheme="minorHAnsi"/>
          <w:b/>
          <w:sz w:val="20"/>
          <w:szCs w:val="20"/>
        </w:rPr>
        <w:t>5</w:t>
      </w:r>
      <w:r w:rsidR="000E507B" w:rsidRPr="003E6713">
        <w:rPr>
          <w:rFonts w:asciiTheme="minorHAnsi" w:hAnsiTheme="minorHAnsi" w:cstheme="minorHAnsi"/>
          <w:b/>
          <w:sz w:val="20"/>
          <w:szCs w:val="20"/>
        </w:rPr>
        <w:t>.</w:t>
      </w:r>
      <w:r w:rsidR="00C66C12" w:rsidRPr="003E6713">
        <w:rPr>
          <w:rFonts w:asciiTheme="minorHAnsi" w:hAnsiTheme="minorHAnsi" w:cstheme="minorHAnsi"/>
          <w:b/>
          <w:sz w:val="20"/>
          <w:szCs w:val="20"/>
        </w:rPr>
        <w:t>10</w:t>
      </w:r>
      <w:r w:rsidR="000E507B" w:rsidRPr="003E6713">
        <w:rPr>
          <w:rFonts w:asciiTheme="minorHAnsi" w:hAnsiTheme="minorHAnsi" w:cstheme="minorHAnsi"/>
          <w:b/>
          <w:sz w:val="20"/>
          <w:szCs w:val="20"/>
        </w:rPr>
        <w:tab/>
        <w:t>Website Update</w:t>
      </w:r>
      <w:r w:rsidR="001F2B20" w:rsidRPr="003E6713">
        <w:rPr>
          <w:rFonts w:asciiTheme="minorHAnsi" w:hAnsiTheme="minorHAnsi" w:cstheme="minorHAnsi"/>
          <w:b/>
          <w:sz w:val="20"/>
          <w:szCs w:val="20"/>
        </w:rPr>
        <w:t xml:space="preserve"> </w:t>
      </w:r>
      <w:r w:rsidR="009501D1" w:rsidRPr="003E6713">
        <w:rPr>
          <w:rFonts w:asciiTheme="minorHAnsi" w:hAnsiTheme="minorHAnsi" w:cstheme="minorHAnsi"/>
          <w:b/>
          <w:sz w:val="20"/>
          <w:szCs w:val="20"/>
        </w:rPr>
        <w:t>–</w:t>
      </w:r>
      <w:r w:rsidR="001F2B20" w:rsidRPr="003E6713">
        <w:rPr>
          <w:rFonts w:asciiTheme="minorHAnsi" w:hAnsiTheme="minorHAnsi" w:cstheme="minorHAnsi"/>
          <w:b/>
          <w:sz w:val="20"/>
          <w:szCs w:val="20"/>
        </w:rPr>
        <w:t xml:space="preserve"> </w:t>
      </w:r>
      <w:r w:rsidR="001F2B20" w:rsidRPr="003E6713">
        <w:rPr>
          <w:rFonts w:asciiTheme="minorHAnsi" w:hAnsiTheme="minorHAnsi" w:cstheme="minorHAnsi"/>
          <w:bCs/>
          <w:sz w:val="20"/>
          <w:szCs w:val="20"/>
        </w:rPr>
        <w:t>RA</w:t>
      </w:r>
      <w:r w:rsidR="009D2653" w:rsidRPr="003E6713">
        <w:rPr>
          <w:rFonts w:asciiTheme="minorHAnsi" w:hAnsiTheme="minorHAnsi" w:cstheme="minorHAnsi"/>
          <w:bCs/>
          <w:sz w:val="20"/>
          <w:szCs w:val="20"/>
        </w:rPr>
        <w:t xml:space="preserve"> summarized the refreshes undertaken to some of the pages on the web site. Notably he felt that the Solar farm page could do with an update, all old newsletters had been archived to his External HDD. RA presented some website statistics</w:t>
      </w:r>
      <w:r w:rsidR="00D77612" w:rsidRPr="003E6713">
        <w:rPr>
          <w:rFonts w:asciiTheme="minorHAnsi" w:hAnsiTheme="minorHAnsi" w:cstheme="minorHAnsi"/>
          <w:bCs/>
          <w:sz w:val="20"/>
          <w:szCs w:val="20"/>
        </w:rPr>
        <w:t xml:space="preserve"> as requested which prompted the view that further analysis of these data </w:t>
      </w:r>
      <w:proofErr w:type="gramStart"/>
      <w:r w:rsidR="00D77612" w:rsidRPr="003E6713">
        <w:rPr>
          <w:rFonts w:asciiTheme="minorHAnsi" w:hAnsiTheme="minorHAnsi" w:cstheme="minorHAnsi"/>
          <w:bCs/>
          <w:sz w:val="20"/>
          <w:szCs w:val="20"/>
        </w:rPr>
        <w:t>were</w:t>
      </w:r>
      <w:proofErr w:type="gramEnd"/>
      <w:r w:rsidR="00D77612" w:rsidRPr="003E6713">
        <w:rPr>
          <w:rFonts w:asciiTheme="minorHAnsi" w:hAnsiTheme="minorHAnsi" w:cstheme="minorHAnsi"/>
          <w:bCs/>
          <w:sz w:val="20"/>
          <w:szCs w:val="20"/>
        </w:rPr>
        <w:t xml:space="preserve"> appropriate</w:t>
      </w:r>
      <w:r w:rsidR="009D2653" w:rsidRPr="003E6713">
        <w:rPr>
          <w:rFonts w:asciiTheme="minorHAnsi" w:hAnsiTheme="minorHAnsi" w:cstheme="minorHAnsi"/>
          <w:bCs/>
          <w:sz w:val="20"/>
          <w:szCs w:val="20"/>
        </w:rPr>
        <w:t xml:space="preserve">. </w:t>
      </w:r>
    </w:p>
    <w:p w14:paraId="16433EFC" w14:textId="77777777" w:rsidR="009501D1" w:rsidRPr="003E6713" w:rsidRDefault="009501D1" w:rsidP="00452787">
      <w:pPr>
        <w:pStyle w:val="ListParagraph"/>
        <w:tabs>
          <w:tab w:val="left" w:pos="447"/>
          <w:tab w:val="left" w:pos="1276"/>
        </w:tabs>
        <w:spacing w:before="19"/>
        <w:ind w:left="75" w:firstLine="0"/>
        <w:rPr>
          <w:rFonts w:asciiTheme="minorHAnsi" w:hAnsiTheme="minorHAnsi" w:cstheme="minorHAnsi"/>
          <w:b/>
          <w:sz w:val="20"/>
          <w:szCs w:val="20"/>
        </w:rPr>
      </w:pPr>
    </w:p>
    <w:p w14:paraId="319B6134" w14:textId="22B47AB7" w:rsidR="000E507B" w:rsidRPr="003E6713" w:rsidRDefault="00452787" w:rsidP="00A84546">
      <w:pPr>
        <w:pStyle w:val="ListParagraph"/>
        <w:tabs>
          <w:tab w:val="left" w:pos="447"/>
          <w:tab w:val="left" w:pos="1276"/>
        </w:tabs>
        <w:spacing w:before="19"/>
        <w:ind w:left="1276" w:hanging="1201"/>
        <w:rPr>
          <w:rFonts w:asciiTheme="minorHAnsi" w:hAnsiTheme="minorHAnsi" w:cstheme="minorHAnsi"/>
          <w:bCs/>
          <w:sz w:val="20"/>
          <w:szCs w:val="20"/>
        </w:rPr>
      </w:pPr>
      <w:r w:rsidRPr="003E6713">
        <w:rPr>
          <w:rFonts w:asciiTheme="minorHAnsi" w:hAnsiTheme="minorHAnsi" w:cstheme="minorHAnsi"/>
          <w:b/>
          <w:sz w:val="20"/>
          <w:szCs w:val="20"/>
        </w:rPr>
        <w:tab/>
      </w:r>
      <w:r w:rsidR="00733FB7" w:rsidRPr="003E6713">
        <w:rPr>
          <w:rFonts w:asciiTheme="minorHAnsi" w:hAnsiTheme="minorHAnsi" w:cstheme="minorHAnsi"/>
          <w:b/>
          <w:sz w:val="20"/>
          <w:szCs w:val="20"/>
        </w:rPr>
        <w:t>5</w:t>
      </w:r>
      <w:r w:rsidR="000E507B" w:rsidRPr="003E6713">
        <w:rPr>
          <w:rFonts w:asciiTheme="minorHAnsi" w:hAnsiTheme="minorHAnsi" w:cstheme="minorHAnsi"/>
          <w:b/>
          <w:sz w:val="20"/>
          <w:szCs w:val="20"/>
        </w:rPr>
        <w:t>.1</w:t>
      </w:r>
      <w:r w:rsidR="00C66C12" w:rsidRPr="003E6713">
        <w:rPr>
          <w:rFonts w:asciiTheme="minorHAnsi" w:hAnsiTheme="minorHAnsi" w:cstheme="minorHAnsi"/>
          <w:b/>
          <w:sz w:val="20"/>
          <w:szCs w:val="20"/>
        </w:rPr>
        <w:t>1</w:t>
      </w:r>
      <w:r w:rsidR="000E507B" w:rsidRPr="003E6713">
        <w:rPr>
          <w:rFonts w:asciiTheme="minorHAnsi" w:hAnsiTheme="minorHAnsi" w:cstheme="minorHAnsi"/>
          <w:b/>
          <w:sz w:val="20"/>
          <w:szCs w:val="20"/>
        </w:rPr>
        <w:tab/>
        <w:t>Telephone Box Update</w:t>
      </w:r>
      <w:r w:rsidR="001F2B20" w:rsidRPr="003E6713">
        <w:rPr>
          <w:rFonts w:asciiTheme="minorHAnsi" w:hAnsiTheme="minorHAnsi" w:cstheme="minorHAnsi"/>
          <w:b/>
          <w:sz w:val="20"/>
          <w:szCs w:val="20"/>
        </w:rPr>
        <w:t xml:space="preserve"> </w:t>
      </w:r>
      <w:r w:rsidRPr="003E6713">
        <w:rPr>
          <w:rFonts w:asciiTheme="minorHAnsi" w:hAnsiTheme="minorHAnsi" w:cstheme="minorHAnsi"/>
          <w:b/>
          <w:sz w:val="20"/>
          <w:szCs w:val="20"/>
        </w:rPr>
        <w:t>–</w:t>
      </w:r>
      <w:r w:rsidR="001F2B20" w:rsidRPr="003E6713">
        <w:rPr>
          <w:rFonts w:asciiTheme="minorHAnsi" w:hAnsiTheme="minorHAnsi" w:cstheme="minorHAnsi"/>
          <w:b/>
          <w:sz w:val="20"/>
          <w:szCs w:val="20"/>
        </w:rPr>
        <w:t xml:space="preserve"> RA</w:t>
      </w:r>
      <w:r w:rsidRPr="003E6713">
        <w:rPr>
          <w:rFonts w:asciiTheme="minorHAnsi" w:hAnsiTheme="minorHAnsi" w:cstheme="minorHAnsi"/>
          <w:b/>
          <w:sz w:val="20"/>
          <w:szCs w:val="20"/>
        </w:rPr>
        <w:t xml:space="preserve"> </w:t>
      </w:r>
      <w:r w:rsidR="00EF4671" w:rsidRPr="003E6713">
        <w:rPr>
          <w:rFonts w:asciiTheme="minorHAnsi" w:hAnsiTheme="minorHAnsi" w:cstheme="minorHAnsi"/>
          <w:b/>
          <w:sz w:val="20"/>
          <w:szCs w:val="20"/>
        </w:rPr>
        <w:t xml:space="preserve">– </w:t>
      </w:r>
      <w:r w:rsidR="00EF4671" w:rsidRPr="003E6713">
        <w:rPr>
          <w:rFonts w:asciiTheme="minorHAnsi" w:hAnsiTheme="minorHAnsi" w:cstheme="minorHAnsi"/>
          <w:bCs/>
          <w:sz w:val="20"/>
          <w:szCs w:val="20"/>
        </w:rPr>
        <w:t xml:space="preserve">RA stated that the light in the box appeared to have failed and he had purchased anew replacement kit. The work to fit this light and provide a couple of 13 Amp spurs was now an urgent matter if the box was to be used for Christmas decoration. This work needed to be undertaken by a qualified and certified electrician. RA agreed to send details of the required certification to HTB who was tasked with undertaking the work. MH was authorized to pay for the work. </w:t>
      </w:r>
      <w:r w:rsidR="00D77612" w:rsidRPr="003E6713">
        <w:rPr>
          <w:rFonts w:asciiTheme="minorHAnsi" w:hAnsiTheme="minorHAnsi" w:cstheme="minorHAnsi"/>
          <w:b/>
          <w:color w:val="EE0000"/>
          <w:sz w:val="20"/>
          <w:szCs w:val="20"/>
        </w:rPr>
        <w:t>Action HTB &amp; MH</w:t>
      </w:r>
    </w:p>
    <w:p w14:paraId="00C35AC7" w14:textId="77777777" w:rsidR="009501D1" w:rsidRPr="003E6713" w:rsidRDefault="009501D1" w:rsidP="00452787">
      <w:pPr>
        <w:pStyle w:val="ListParagraph"/>
        <w:tabs>
          <w:tab w:val="left" w:pos="447"/>
          <w:tab w:val="left" w:pos="1276"/>
        </w:tabs>
        <w:spacing w:before="19"/>
        <w:ind w:left="75" w:firstLine="0"/>
        <w:rPr>
          <w:rFonts w:asciiTheme="minorHAnsi" w:hAnsiTheme="minorHAnsi" w:cstheme="minorHAnsi"/>
          <w:b/>
          <w:sz w:val="20"/>
          <w:szCs w:val="20"/>
        </w:rPr>
      </w:pPr>
    </w:p>
    <w:p w14:paraId="6406EF6B" w14:textId="240A63BE" w:rsidR="00A84546" w:rsidRPr="003E6713" w:rsidRDefault="00452787" w:rsidP="00A84546">
      <w:pPr>
        <w:pStyle w:val="ListParagraph"/>
        <w:tabs>
          <w:tab w:val="left" w:pos="447"/>
          <w:tab w:val="left" w:pos="1276"/>
        </w:tabs>
        <w:spacing w:before="19"/>
        <w:ind w:left="1275" w:hanging="1200"/>
        <w:rPr>
          <w:rFonts w:asciiTheme="minorHAnsi" w:hAnsiTheme="minorHAnsi" w:cstheme="minorHAnsi"/>
          <w:b/>
          <w:color w:val="EE0000"/>
          <w:sz w:val="20"/>
          <w:szCs w:val="20"/>
        </w:rPr>
      </w:pPr>
      <w:r w:rsidRPr="003E6713">
        <w:rPr>
          <w:rFonts w:asciiTheme="minorHAnsi" w:hAnsiTheme="minorHAnsi" w:cstheme="minorHAnsi"/>
          <w:b/>
          <w:sz w:val="20"/>
          <w:szCs w:val="20"/>
        </w:rPr>
        <w:tab/>
      </w:r>
      <w:r w:rsidR="00733FB7" w:rsidRPr="003E6713">
        <w:rPr>
          <w:rFonts w:asciiTheme="minorHAnsi" w:hAnsiTheme="minorHAnsi" w:cstheme="minorHAnsi"/>
          <w:b/>
          <w:sz w:val="20"/>
          <w:szCs w:val="20"/>
        </w:rPr>
        <w:t>5</w:t>
      </w:r>
      <w:r w:rsidR="006F0F66" w:rsidRPr="003E6713">
        <w:rPr>
          <w:rFonts w:asciiTheme="minorHAnsi" w:hAnsiTheme="minorHAnsi" w:cstheme="minorHAnsi"/>
          <w:b/>
          <w:sz w:val="20"/>
          <w:szCs w:val="20"/>
        </w:rPr>
        <w:t>.1</w:t>
      </w:r>
      <w:r w:rsidR="00C66C12" w:rsidRPr="003E6713">
        <w:rPr>
          <w:rFonts w:asciiTheme="minorHAnsi" w:hAnsiTheme="minorHAnsi" w:cstheme="minorHAnsi"/>
          <w:b/>
          <w:sz w:val="20"/>
          <w:szCs w:val="20"/>
        </w:rPr>
        <w:t>2</w:t>
      </w:r>
      <w:r w:rsidR="006F0F66" w:rsidRPr="003E6713">
        <w:rPr>
          <w:rFonts w:asciiTheme="minorHAnsi" w:hAnsiTheme="minorHAnsi" w:cstheme="minorHAnsi"/>
          <w:b/>
          <w:sz w:val="20"/>
          <w:szCs w:val="20"/>
        </w:rPr>
        <w:tab/>
        <w:t xml:space="preserve">Bulb Planting – </w:t>
      </w:r>
      <w:r w:rsidRPr="003E6713">
        <w:rPr>
          <w:rFonts w:asciiTheme="minorHAnsi" w:hAnsiTheme="minorHAnsi" w:cstheme="minorHAnsi"/>
          <w:b/>
          <w:sz w:val="20"/>
          <w:szCs w:val="20"/>
        </w:rPr>
        <w:t xml:space="preserve">Work Party Update - </w:t>
      </w:r>
      <w:r w:rsidRPr="003E6713">
        <w:rPr>
          <w:rFonts w:asciiTheme="minorHAnsi" w:hAnsiTheme="minorHAnsi" w:cstheme="minorHAnsi"/>
          <w:bCs/>
          <w:sz w:val="20"/>
          <w:szCs w:val="20"/>
        </w:rPr>
        <w:t>MH</w:t>
      </w:r>
      <w:r w:rsidR="00EF4671" w:rsidRPr="003E6713">
        <w:rPr>
          <w:rFonts w:asciiTheme="minorHAnsi" w:hAnsiTheme="minorHAnsi" w:cstheme="minorHAnsi"/>
          <w:bCs/>
          <w:sz w:val="20"/>
          <w:szCs w:val="20"/>
        </w:rPr>
        <w:t xml:space="preserve"> </w:t>
      </w:r>
      <w:r w:rsidR="00A84546" w:rsidRPr="003E6713">
        <w:rPr>
          <w:rFonts w:asciiTheme="minorHAnsi" w:hAnsiTheme="minorHAnsi" w:cstheme="minorHAnsi"/>
          <w:bCs/>
          <w:sz w:val="20"/>
          <w:szCs w:val="20"/>
        </w:rPr>
        <w:t xml:space="preserve">reported that all signpost triangles in the parish had been planted with bulbs, all Gateway signs had been washed down and verges around them cut back. </w:t>
      </w:r>
      <w:proofErr w:type="gramStart"/>
      <w:r w:rsidR="00A84546" w:rsidRPr="003E6713">
        <w:rPr>
          <w:rFonts w:asciiTheme="minorHAnsi" w:hAnsiTheme="minorHAnsi" w:cstheme="minorHAnsi"/>
          <w:bCs/>
          <w:sz w:val="20"/>
          <w:szCs w:val="20"/>
        </w:rPr>
        <w:t>MH  advocated</w:t>
      </w:r>
      <w:proofErr w:type="gramEnd"/>
      <w:r w:rsidR="00A84546" w:rsidRPr="003E6713">
        <w:rPr>
          <w:rFonts w:asciiTheme="minorHAnsi" w:hAnsiTheme="minorHAnsi" w:cstheme="minorHAnsi"/>
          <w:bCs/>
          <w:sz w:val="20"/>
          <w:szCs w:val="20"/>
        </w:rPr>
        <w:t xml:space="preserve"> that there was a case for further bulb planting – around the telephone box and to grass verges outside </w:t>
      </w:r>
      <w:proofErr w:type="gramStart"/>
      <w:r w:rsidR="00A84546" w:rsidRPr="003E6713">
        <w:rPr>
          <w:rFonts w:asciiTheme="minorHAnsi" w:hAnsiTheme="minorHAnsi" w:cstheme="minorHAnsi"/>
          <w:bCs/>
          <w:sz w:val="20"/>
          <w:szCs w:val="20"/>
        </w:rPr>
        <w:t>residents</w:t>
      </w:r>
      <w:proofErr w:type="gramEnd"/>
      <w:r w:rsidR="00A84546" w:rsidRPr="003E6713">
        <w:rPr>
          <w:rFonts w:asciiTheme="minorHAnsi" w:hAnsiTheme="minorHAnsi" w:cstheme="minorHAnsi"/>
          <w:bCs/>
          <w:sz w:val="20"/>
          <w:szCs w:val="20"/>
        </w:rPr>
        <w:t xml:space="preserve"> properties. A survey of parishioners who might be interested was authorized and MH authorized to order more bulbs on the strength of the responses.</w:t>
      </w:r>
      <w:r w:rsidR="00D77612" w:rsidRPr="003E6713">
        <w:rPr>
          <w:rFonts w:asciiTheme="minorHAnsi" w:hAnsiTheme="minorHAnsi" w:cstheme="minorHAnsi"/>
          <w:bCs/>
          <w:sz w:val="20"/>
          <w:szCs w:val="20"/>
        </w:rPr>
        <w:t xml:space="preserve"> </w:t>
      </w:r>
      <w:r w:rsidR="00D77612" w:rsidRPr="003E6713">
        <w:rPr>
          <w:rFonts w:asciiTheme="minorHAnsi" w:hAnsiTheme="minorHAnsi" w:cstheme="minorHAnsi"/>
          <w:b/>
          <w:color w:val="EE0000"/>
          <w:sz w:val="20"/>
          <w:szCs w:val="20"/>
        </w:rPr>
        <w:t>Action MH</w:t>
      </w:r>
    </w:p>
    <w:p w14:paraId="4195F918" w14:textId="77777777" w:rsidR="009501D1" w:rsidRPr="003E6713" w:rsidRDefault="009501D1" w:rsidP="00452787">
      <w:pPr>
        <w:pStyle w:val="ListParagraph"/>
        <w:tabs>
          <w:tab w:val="left" w:pos="447"/>
          <w:tab w:val="left" w:pos="1276"/>
        </w:tabs>
        <w:spacing w:before="19"/>
        <w:ind w:left="75" w:firstLine="0"/>
        <w:rPr>
          <w:rFonts w:asciiTheme="minorHAnsi" w:hAnsiTheme="minorHAnsi" w:cstheme="minorHAnsi"/>
          <w:b/>
          <w:sz w:val="20"/>
          <w:szCs w:val="20"/>
          <w:highlight w:val="yellow"/>
        </w:rPr>
      </w:pPr>
    </w:p>
    <w:p w14:paraId="1FD840B8" w14:textId="77777777" w:rsidR="00C379DA" w:rsidRPr="00972226" w:rsidRDefault="00452787" w:rsidP="0083370F">
      <w:pPr>
        <w:pStyle w:val="ListParagraph"/>
        <w:tabs>
          <w:tab w:val="left" w:pos="447"/>
          <w:tab w:val="left" w:pos="1276"/>
        </w:tabs>
        <w:spacing w:before="19"/>
        <w:ind w:left="1275" w:hanging="1200"/>
        <w:rPr>
          <w:rFonts w:asciiTheme="minorHAnsi" w:hAnsiTheme="minorHAnsi" w:cstheme="minorHAnsi"/>
          <w:bCs/>
          <w:sz w:val="20"/>
          <w:szCs w:val="20"/>
        </w:rPr>
      </w:pPr>
      <w:r w:rsidRPr="003E6713">
        <w:rPr>
          <w:rFonts w:asciiTheme="minorHAnsi" w:hAnsiTheme="minorHAnsi" w:cstheme="minorHAnsi"/>
          <w:b/>
          <w:sz w:val="20"/>
          <w:szCs w:val="20"/>
        </w:rPr>
        <w:tab/>
      </w:r>
      <w:r w:rsidR="00733FB7" w:rsidRPr="003E6713">
        <w:rPr>
          <w:rFonts w:asciiTheme="minorHAnsi" w:hAnsiTheme="minorHAnsi" w:cstheme="minorHAnsi"/>
          <w:b/>
          <w:sz w:val="20"/>
          <w:szCs w:val="20"/>
        </w:rPr>
        <w:t>5</w:t>
      </w:r>
      <w:r w:rsidRPr="003E6713">
        <w:rPr>
          <w:rFonts w:asciiTheme="minorHAnsi" w:hAnsiTheme="minorHAnsi" w:cstheme="minorHAnsi"/>
          <w:b/>
          <w:sz w:val="20"/>
          <w:szCs w:val="20"/>
        </w:rPr>
        <w:t>.1</w:t>
      </w:r>
      <w:r w:rsidR="00C66C12" w:rsidRPr="003E6713">
        <w:rPr>
          <w:rFonts w:asciiTheme="minorHAnsi" w:hAnsiTheme="minorHAnsi" w:cstheme="minorHAnsi"/>
          <w:b/>
          <w:sz w:val="20"/>
          <w:szCs w:val="20"/>
        </w:rPr>
        <w:t>3</w:t>
      </w:r>
      <w:r w:rsidRPr="003E6713">
        <w:rPr>
          <w:rFonts w:asciiTheme="minorHAnsi" w:hAnsiTheme="minorHAnsi" w:cstheme="minorHAnsi"/>
          <w:b/>
          <w:sz w:val="20"/>
          <w:szCs w:val="20"/>
        </w:rPr>
        <w:tab/>
        <w:t>Litter Pick 16</w:t>
      </w:r>
      <w:r w:rsidRPr="003E6713">
        <w:rPr>
          <w:rFonts w:asciiTheme="minorHAnsi" w:hAnsiTheme="minorHAnsi" w:cstheme="minorHAnsi"/>
          <w:b/>
          <w:sz w:val="20"/>
          <w:szCs w:val="20"/>
          <w:vertAlign w:val="superscript"/>
        </w:rPr>
        <w:t>th</w:t>
      </w:r>
      <w:r w:rsidRPr="003E6713">
        <w:rPr>
          <w:rFonts w:asciiTheme="minorHAnsi" w:hAnsiTheme="minorHAnsi" w:cstheme="minorHAnsi"/>
          <w:b/>
          <w:sz w:val="20"/>
          <w:szCs w:val="20"/>
        </w:rPr>
        <w:t xml:space="preserve"> November and Fly Tipping Report– </w:t>
      </w:r>
      <w:r w:rsidRPr="00972226">
        <w:rPr>
          <w:rFonts w:asciiTheme="minorHAnsi" w:hAnsiTheme="minorHAnsi" w:cstheme="minorHAnsi"/>
          <w:bCs/>
          <w:sz w:val="20"/>
          <w:szCs w:val="20"/>
        </w:rPr>
        <w:t>HB Update</w:t>
      </w:r>
      <w:r w:rsidR="0083370F" w:rsidRPr="00972226">
        <w:rPr>
          <w:rFonts w:asciiTheme="minorHAnsi" w:hAnsiTheme="minorHAnsi" w:cstheme="minorHAnsi"/>
          <w:bCs/>
          <w:sz w:val="20"/>
          <w:szCs w:val="20"/>
        </w:rPr>
        <w:t xml:space="preserve">d TMPC that all arrangements were in place for the forthcoming Litter Pick. </w:t>
      </w:r>
    </w:p>
    <w:p w14:paraId="350738A5" w14:textId="57660C14" w:rsidR="00452787" w:rsidRPr="00972226" w:rsidRDefault="00C379DA" w:rsidP="0083370F">
      <w:pPr>
        <w:pStyle w:val="ListParagraph"/>
        <w:tabs>
          <w:tab w:val="left" w:pos="447"/>
          <w:tab w:val="left" w:pos="1276"/>
        </w:tabs>
        <w:spacing w:before="19"/>
        <w:ind w:left="1275" w:hanging="1200"/>
        <w:rPr>
          <w:rFonts w:asciiTheme="minorHAnsi" w:hAnsiTheme="minorHAnsi" w:cstheme="minorHAnsi"/>
          <w:bCs/>
          <w:sz w:val="20"/>
          <w:szCs w:val="20"/>
        </w:rPr>
      </w:pPr>
      <w:r w:rsidRPr="00972226">
        <w:rPr>
          <w:rFonts w:asciiTheme="minorHAnsi" w:hAnsiTheme="minorHAnsi" w:cstheme="minorHAnsi"/>
          <w:bCs/>
          <w:sz w:val="20"/>
          <w:szCs w:val="20"/>
        </w:rPr>
        <w:tab/>
      </w:r>
      <w:r w:rsidRPr="00972226">
        <w:rPr>
          <w:rFonts w:asciiTheme="minorHAnsi" w:hAnsiTheme="minorHAnsi" w:cstheme="minorHAnsi"/>
          <w:bCs/>
          <w:sz w:val="20"/>
          <w:szCs w:val="20"/>
        </w:rPr>
        <w:tab/>
      </w:r>
      <w:r w:rsidR="0083370F" w:rsidRPr="00972226">
        <w:rPr>
          <w:rFonts w:asciiTheme="minorHAnsi" w:hAnsiTheme="minorHAnsi" w:cstheme="minorHAnsi"/>
          <w:bCs/>
          <w:sz w:val="20"/>
          <w:szCs w:val="20"/>
        </w:rPr>
        <w:t xml:space="preserve">TMPC </w:t>
      </w:r>
      <w:r w:rsidR="00D77612" w:rsidRPr="00972226">
        <w:rPr>
          <w:rFonts w:asciiTheme="minorHAnsi" w:hAnsiTheme="minorHAnsi" w:cstheme="minorHAnsi"/>
          <w:bCs/>
          <w:sz w:val="20"/>
          <w:szCs w:val="20"/>
        </w:rPr>
        <w:t>expressed disappointment</w:t>
      </w:r>
      <w:r w:rsidR="0083370F" w:rsidRPr="00972226">
        <w:rPr>
          <w:rFonts w:asciiTheme="minorHAnsi" w:hAnsiTheme="minorHAnsi" w:cstheme="minorHAnsi"/>
          <w:bCs/>
          <w:sz w:val="20"/>
          <w:szCs w:val="20"/>
        </w:rPr>
        <w:t xml:space="preserve"> that the building rubble at the </w:t>
      </w:r>
      <w:r w:rsidR="00D77612" w:rsidRPr="00972226">
        <w:rPr>
          <w:rFonts w:asciiTheme="minorHAnsi" w:hAnsiTheme="minorHAnsi" w:cstheme="minorHAnsi"/>
          <w:bCs/>
          <w:sz w:val="20"/>
          <w:szCs w:val="20"/>
        </w:rPr>
        <w:t>field entrance</w:t>
      </w:r>
      <w:r w:rsidR="0083370F" w:rsidRPr="00972226">
        <w:rPr>
          <w:rFonts w:asciiTheme="minorHAnsi" w:hAnsiTheme="minorHAnsi" w:cstheme="minorHAnsi"/>
          <w:bCs/>
          <w:sz w:val="20"/>
          <w:szCs w:val="20"/>
        </w:rPr>
        <w:t xml:space="preserve"> immediately to the left of the Banks Lane junction with Mount Road had not been dealt with</w:t>
      </w:r>
      <w:r w:rsidR="00972226">
        <w:rPr>
          <w:rFonts w:asciiTheme="minorHAnsi" w:hAnsiTheme="minorHAnsi" w:cstheme="minorHAnsi"/>
          <w:bCs/>
          <w:sz w:val="20"/>
          <w:szCs w:val="20"/>
        </w:rPr>
        <w:t>.</w:t>
      </w:r>
    </w:p>
    <w:p w14:paraId="16DFA194" w14:textId="5EF64A4D" w:rsidR="009D2653" w:rsidRPr="00972226" w:rsidRDefault="009D2653" w:rsidP="00452787">
      <w:pPr>
        <w:tabs>
          <w:tab w:val="left" w:pos="447"/>
          <w:tab w:val="left" w:pos="1134"/>
        </w:tabs>
        <w:spacing w:before="19"/>
        <w:rPr>
          <w:rFonts w:asciiTheme="minorHAnsi" w:hAnsiTheme="minorHAnsi" w:cstheme="minorHAnsi"/>
          <w:bCs/>
          <w:sz w:val="20"/>
          <w:szCs w:val="20"/>
        </w:rPr>
      </w:pPr>
    </w:p>
    <w:p w14:paraId="4B90B066" w14:textId="30B97C77" w:rsidR="001F2B20" w:rsidRPr="003E6713" w:rsidRDefault="00DF176A" w:rsidP="00452787">
      <w:pPr>
        <w:tabs>
          <w:tab w:val="left" w:pos="447"/>
          <w:tab w:val="left" w:pos="1134"/>
        </w:tabs>
        <w:spacing w:before="19"/>
        <w:rPr>
          <w:rFonts w:asciiTheme="minorHAnsi" w:hAnsiTheme="minorHAnsi" w:cstheme="minorHAnsi"/>
          <w:b/>
          <w:sz w:val="20"/>
          <w:szCs w:val="20"/>
        </w:rPr>
      </w:pPr>
      <w:r w:rsidRPr="003E6713">
        <w:rPr>
          <w:rFonts w:asciiTheme="minorHAnsi" w:hAnsiTheme="minorHAnsi" w:cstheme="minorHAnsi"/>
          <w:b/>
          <w:sz w:val="20"/>
          <w:szCs w:val="20"/>
        </w:rPr>
        <w:tab/>
        <w:t>6.0</w:t>
      </w:r>
      <w:r w:rsidR="00452787" w:rsidRPr="003E6713">
        <w:rPr>
          <w:rFonts w:asciiTheme="minorHAnsi" w:hAnsiTheme="minorHAnsi" w:cstheme="minorHAnsi"/>
          <w:b/>
          <w:sz w:val="20"/>
          <w:szCs w:val="20"/>
        </w:rPr>
        <w:tab/>
        <w:t xml:space="preserve">   C</w:t>
      </w:r>
      <w:r w:rsidR="001F2B20" w:rsidRPr="003E6713">
        <w:rPr>
          <w:rFonts w:asciiTheme="minorHAnsi" w:hAnsiTheme="minorHAnsi" w:cstheme="minorHAnsi"/>
          <w:b/>
          <w:sz w:val="20"/>
          <w:szCs w:val="20"/>
        </w:rPr>
        <w:t xml:space="preserve">orrespondence </w:t>
      </w:r>
      <w:r w:rsidR="00650FB2" w:rsidRPr="003E6713">
        <w:rPr>
          <w:rFonts w:asciiTheme="minorHAnsi" w:hAnsiTheme="minorHAnsi" w:cstheme="minorHAnsi"/>
          <w:b/>
          <w:sz w:val="20"/>
          <w:szCs w:val="20"/>
        </w:rPr>
        <w:t>–</w:t>
      </w:r>
      <w:r w:rsidR="001F2B20" w:rsidRPr="003E6713">
        <w:rPr>
          <w:rFonts w:asciiTheme="minorHAnsi" w:hAnsiTheme="minorHAnsi" w:cstheme="minorHAnsi"/>
          <w:b/>
          <w:sz w:val="20"/>
          <w:szCs w:val="20"/>
        </w:rPr>
        <w:t xml:space="preserve"> RA</w:t>
      </w:r>
      <w:r w:rsidR="00C66C12" w:rsidRPr="003E6713">
        <w:rPr>
          <w:rFonts w:asciiTheme="minorHAnsi" w:hAnsiTheme="minorHAnsi" w:cstheme="minorHAnsi"/>
          <w:b/>
          <w:sz w:val="20"/>
          <w:szCs w:val="20"/>
        </w:rPr>
        <w:t xml:space="preserve"> stated that there was no correspondence of significance</w:t>
      </w:r>
    </w:p>
    <w:p w14:paraId="46122FAC" w14:textId="77777777" w:rsidR="00C66C12" w:rsidRPr="003E6713" w:rsidRDefault="00C66C12" w:rsidP="00452787">
      <w:pPr>
        <w:tabs>
          <w:tab w:val="left" w:pos="447"/>
          <w:tab w:val="left" w:pos="1134"/>
        </w:tabs>
        <w:spacing w:before="19"/>
        <w:rPr>
          <w:rFonts w:asciiTheme="minorHAnsi" w:hAnsiTheme="minorHAnsi" w:cstheme="minorHAnsi"/>
          <w:b/>
          <w:sz w:val="20"/>
          <w:szCs w:val="20"/>
        </w:rPr>
      </w:pPr>
    </w:p>
    <w:p w14:paraId="0EA18148" w14:textId="77777777" w:rsidR="00650FB2" w:rsidRPr="003E6713" w:rsidRDefault="00650FB2" w:rsidP="000E507B">
      <w:pPr>
        <w:tabs>
          <w:tab w:val="left" w:pos="447"/>
        </w:tabs>
        <w:spacing w:before="19"/>
        <w:rPr>
          <w:rFonts w:asciiTheme="minorHAnsi" w:hAnsiTheme="minorHAnsi" w:cstheme="minorHAnsi"/>
          <w:b/>
          <w:sz w:val="20"/>
          <w:szCs w:val="20"/>
        </w:rPr>
      </w:pPr>
    </w:p>
    <w:p w14:paraId="46D4FEEC" w14:textId="4263089F" w:rsidR="00650FB2" w:rsidRPr="003E6713" w:rsidRDefault="003E6713" w:rsidP="000E507B">
      <w:pPr>
        <w:tabs>
          <w:tab w:val="left" w:pos="447"/>
        </w:tabs>
        <w:spacing w:before="19"/>
        <w:rPr>
          <w:rFonts w:asciiTheme="minorHAnsi" w:hAnsiTheme="minorHAnsi" w:cstheme="minorHAnsi"/>
          <w:b/>
          <w:sz w:val="20"/>
          <w:szCs w:val="20"/>
        </w:rPr>
      </w:pPr>
      <w:r>
        <w:rPr>
          <w:rFonts w:asciiTheme="minorHAnsi" w:hAnsiTheme="minorHAnsi" w:cstheme="minorHAnsi"/>
          <w:b/>
          <w:noProof/>
          <w:sz w:val="20"/>
          <w:szCs w:val="20"/>
        </w:rPr>
        <w:drawing>
          <wp:inline distT="0" distB="0" distL="0" distR="0" wp14:anchorId="482D446C" wp14:editId="05B0BFD0">
            <wp:extent cx="1504950" cy="254635"/>
            <wp:effectExtent l="0" t="0" r="0" b="0"/>
            <wp:docPr id="1998567696" name="Picture 1" descr="A black rope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67696" name="Picture 1" descr="A black rope in the shape of a hear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4950" cy="254635"/>
                    </a:xfrm>
                    <a:prstGeom prst="rect">
                      <a:avLst/>
                    </a:prstGeom>
                  </pic:spPr>
                </pic:pic>
              </a:graphicData>
            </a:graphic>
          </wp:inline>
        </w:drawing>
      </w:r>
      <w:r w:rsidR="00650FB2" w:rsidRPr="003E6713">
        <w:rPr>
          <w:rFonts w:asciiTheme="minorHAnsi" w:hAnsiTheme="minorHAnsi" w:cstheme="minorHAnsi"/>
          <w:b/>
          <w:sz w:val="20"/>
          <w:szCs w:val="20"/>
        </w:rPr>
        <w:tab/>
      </w:r>
      <w:r>
        <w:rPr>
          <w:rFonts w:asciiTheme="minorHAnsi" w:hAnsiTheme="minorHAnsi" w:cstheme="minorHAnsi"/>
          <w:b/>
          <w:sz w:val="20"/>
          <w:szCs w:val="20"/>
        </w:rPr>
        <w:t>Peter Connell</w:t>
      </w:r>
      <w:r w:rsidR="00650FB2" w:rsidRPr="003E6713">
        <w:rPr>
          <w:rFonts w:asciiTheme="minorHAnsi" w:hAnsiTheme="minorHAnsi" w:cstheme="minorHAnsi"/>
          <w:b/>
          <w:sz w:val="20"/>
          <w:szCs w:val="20"/>
        </w:rPr>
        <w:t xml:space="preserve"> – C</w:t>
      </w:r>
      <w:r>
        <w:rPr>
          <w:rFonts w:asciiTheme="minorHAnsi" w:hAnsiTheme="minorHAnsi" w:cstheme="minorHAnsi"/>
          <w:b/>
          <w:sz w:val="20"/>
          <w:szCs w:val="20"/>
        </w:rPr>
        <w:t xml:space="preserve">hair of </w:t>
      </w:r>
      <w:r w:rsidR="00650FB2" w:rsidRPr="003E6713">
        <w:rPr>
          <w:rFonts w:asciiTheme="minorHAnsi" w:hAnsiTheme="minorHAnsi" w:cstheme="minorHAnsi"/>
          <w:b/>
          <w:sz w:val="20"/>
          <w:szCs w:val="20"/>
        </w:rPr>
        <w:t xml:space="preserve"> TMPC – </w:t>
      </w:r>
      <w:r w:rsidR="007517DE" w:rsidRPr="003E6713">
        <w:rPr>
          <w:rFonts w:asciiTheme="minorHAnsi" w:hAnsiTheme="minorHAnsi" w:cstheme="minorHAnsi"/>
          <w:b/>
          <w:sz w:val="20"/>
          <w:szCs w:val="20"/>
        </w:rPr>
        <w:t>29/1</w:t>
      </w:r>
      <w:r w:rsidR="00034F8C">
        <w:rPr>
          <w:rFonts w:asciiTheme="minorHAnsi" w:hAnsiTheme="minorHAnsi" w:cstheme="minorHAnsi"/>
          <w:b/>
          <w:sz w:val="20"/>
          <w:szCs w:val="20"/>
        </w:rPr>
        <w:t>1</w:t>
      </w:r>
      <w:r w:rsidR="00873CC6" w:rsidRPr="003E6713">
        <w:rPr>
          <w:rFonts w:asciiTheme="minorHAnsi" w:hAnsiTheme="minorHAnsi" w:cstheme="minorHAnsi"/>
          <w:b/>
          <w:sz w:val="20"/>
          <w:szCs w:val="20"/>
        </w:rPr>
        <w:t xml:space="preserve"> </w:t>
      </w:r>
      <w:r w:rsidR="00650FB2" w:rsidRPr="003E6713">
        <w:rPr>
          <w:rFonts w:asciiTheme="minorHAnsi" w:hAnsiTheme="minorHAnsi" w:cstheme="minorHAnsi"/>
          <w:b/>
          <w:sz w:val="20"/>
          <w:szCs w:val="20"/>
        </w:rPr>
        <w:t>/2025</w:t>
      </w:r>
    </w:p>
    <w:p w14:paraId="47800BAD" w14:textId="77777777" w:rsidR="001F2B20" w:rsidRPr="000E507B" w:rsidRDefault="001F2B20" w:rsidP="000E507B">
      <w:pPr>
        <w:tabs>
          <w:tab w:val="left" w:pos="447"/>
        </w:tabs>
        <w:spacing w:before="19"/>
        <w:rPr>
          <w:b/>
        </w:rPr>
      </w:pPr>
    </w:p>
    <w:sectPr w:rsidR="001F2B20" w:rsidRPr="000E507B">
      <w:type w:val="continuous"/>
      <w:pgSz w:w="11920" w:h="16850"/>
      <w:pgMar w:top="900" w:right="113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34EE"/>
    <w:multiLevelType w:val="hybridMultilevel"/>
    <w:tmpl w:val="98322D9E"/>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 w15:restartNumberingAfterBreak="0">
    <w:nsid w:val="4C452DA7"/>
    <w:multiLevelType w:val="multilevel"/>
    <w:tmpl w:val="B0702A3C"/>
    <w:lvl w:ilvl="0">
      <w:start w:val="1"/>
      <w:numFmt w:val="decimal"/>
      <w:lvlText w:val="%1."/>
      <w:lvlJc w:val="left"/>
      <w:pPr>
        <w:ind w:left="448" w:hanging="360"/>
      </w:pPr>
      <w:rPr>
        <w:rFonts w:hint="default"/>
        <w:spacing w:val="-1"/>
        <w:w w:val="108"/>
        <w:lang w:val="en-US" w:eastAsia="en-US" w:bidi="ar-SA"/>
      </w:rPr>
    </w:lvl>
    <w:lvl w:ilvl="1">
      <w:start w:val="1"/>
      <w:numFmt w:val="decimal"/>
      <w:lvlText w:val="%1.%2"/>
      <w:lvlJc w:val="left"/>
      <w:pPr>
        <w:ind w:left="1168" w:hanging="732"/>
      </w:pPr>
      <w:rPr>
        <w:rFonts w:ascii="Calibri" w:eastAsia="Calibri" w:hAnsi="Calibri" w:cs="Calibri" w:hint="default"/>
        <w:b/>
        <w:bCs/>
        <w:i w:val="0"/>
        <w:iCs w:val="0"/>
        <w:spacing w:val="-1"/>
        <w:w w:val="107"/>
        <w:sz w:val="22"/>
        <w:szCs w:val="22"/>
        <w:lang w:val="en-US" w:eastAsia="en-US" w:bidi="ar-SA"/>
      </w:rPr>
    </w:lvl>
    <w:lvl w:ilvl="2">
      <w:numFmt w:val="bullet"/>
      <w:lvlText w:val="•"/>
      <w:lvlJc w:val="left"/>
      <w:pPr>
        <w:ind w:left="2118" w:hanging="732"/>
      </w:pPr>
      <w:rPr>
        <w:rFonts w:hint="default"/>
        <w:lang w:val="en-US" w:eastAsia="en-US" w:bidi="ar-SA"/>
      </w:rPr>
    </w:lvl>
    <w:lvl w:ilvl="3">
      <w:numFmt w:val="bullet"/>
      <w:lvlText w:val="•"/>
      <w:lvlJc w:val="left"/>
      <w:pPr>
        <w:ind w:left="3076" w:hanging="732"/>
      </w:pPr>
      <w:rPr>
        <w:rFonts w:hint="default"/>
        <w:lang w:val="en-US" w:eastAsia="en-US" w:bidi="ar-SA"/>
      </w:rPr>
    </w:lvl>
    <w:lvl w:ilvl="4">
      <w:numFmt w:val="bullet"/>
      <w:lvlText w:val="•"/>
      <w:lvlJc w:val="left"/>
      <w:pPr>
        <w:ind w:left="4035" w:hanging="732"/>
      </w:pPr>
      <w:rPr>
        <w:rFonts w:hint="default"/>
        <w:lang w:val="en-US" w:eastAsia="en-US" w:bidi="ar-SA"/>
      </w:rPr>
    </w:lvl>
    <w:lvl w:ilvl="5">
      <w:numFmt w:val="bullet"/>
      <w:lvlText w:val="•"/>
      <w:lvlJc w:val="left"/>
      <w:pPr>
        <w:ind w:left="4993" w:hanging="732"/>
      </w:pPr>
      <w:rPr>
        <w:rFonts w:hint="default"/>
        <w:lang w:val="en-US" w:eastAsia="en-US" w:bidi="ar-SA"/>
      </w:rPr>
    </w:lvl>
    <w:lvl w:ilvl="6">
      <w:numFmt w:val="bullet"/>
      <w:lvlText w:val="•"/>
      <w:lvlJc w:val="left"/>
      <w:pPr>
        <w:ind w:left="5952" w:hanging="732"/>
      </w:pPr>
      <w:rPr>
        <w:rFonts w:hint="default"/>
        <w:lang w:val="en-US" w:eastAsia="en-US" w:bidi="ar-SA"/>
      </w:rPr>
    </w:lvl>
    <w:lvl w:ilvl="7">
      <w:numFmt w:val="bullet"/>
      <w:lvlText w:val="•"/>
      <w:lvlJc w:val="left"/>
      <w:pPr>
        <w:ind w:left="6910" w:hanging="732"/>
      </w:pPr>
      <w:rPr>
        <w:rFonts w:hint="default"/>
        <w:lang w:val="en-US" w:eastAsia="en-US" w:bidi="ar-SA"/>
      </w:rPr>
    </w:lvl>
    <w:lvl w:ilvl="8">
      <w:numFmt w:val="bullet"/>
      <w:lvlText w:val="•"/>
      <w:lvlJc w:val="left"/>
      <w:pPr>
        <w:ind w:left="7869" w:hanging="732"/>
      </w:pPr>
      <w:rPr>
        <w:rFonts w:hint="default"/>
        <w:lang w:val="en-US" w:eastAsia="en-US" w:bidi="ar-SA"/>
      </w:rPr>
    </w:lvl>
  </w:abstractNum>
  <w:abstractNum w:abstractNumId="2" w15:restartNumberingAfterBreak="0">
    <w:nsid w:val="5AA25006"/>
    <w:multiLevelType w:val="hybridMultilevel"/>
    <w:tmpl w:val="AC1053E2"/>
    <w:lvl w:ilvl="0" w:tplc="FBF8E408">
      <w:start w:val="4"/>
      <w:numFmt w:val="bullet"/>
      <w:lvlText w:val="-"/>
      <w:lvlJc w:val="left"/>
      <w:pPr>
        <w:ind w:left="3538" w:hanging="360"/>
      </w:pPr>
      <w:rPr>
        <w:rFonts w:ascii="Calibri" w:eastAsia="Calibri" w:hAnsi="Calibri" w:cs="Calibri" w:hint="default"/>
      </w:rPr>
    </w:lvl>
    <w:lvl w:ilvl="1" w:tplc="08090003" w:tentative="1">
      <w:start w:val="1"/>
      <w:numFmt w:val="bullet"/>
      <w:lvlText w:val="o"/>
      <w:lvlJc w:val="left"/>
      <w:pPr>
        <w:ind w:left="4258" w:hanging="360"/>
      </w:pPr>
      <w:rPr>
        <w:rFonts w:ascii="Courier New" w:hAnsi="Courier New" w:cs="Courier New" w:hint="default"/>
      </w:rPr>
    </w:lvl>
    <w:lvl w:ilvl="2" w:tplc="08090005" w:tentative="1">
      <w:start w:val="1"/>
      <w:numFmt w:val="bullet"/>
      <w:lvlText w:val=""/>
      <w:lvlJc w:val="left"/>
      <w:pPr>
        <w:ind w:left="4978" w:hanging="360"/>
      </w:pPr>
      <w:rPr>
        <w:rFonts w:ascii="Wingdings" w:hAnsi="Wingdings" w:hint="default"/>
      </w:rPr>
    </w:lvl>
    <w:lvl w:ilvl="3" w:tplc="08090001" w:tentative="1">
      <w:start w:val="1"/>
      <w:numFmt w:val="bullet"/>
      <w:lvlText w:val=""/>
      <w:lvlJc w:val="left"/>
      <w:pPr>
        <w:ind w:left="5698" w:hanging="360"/>
      </w:pPr>
      <w:rPr>
        <w:rFonts w:ascii="Symbol" w:hAnsi="Symbol" w:hint="default"/>
      </w:rPr>
    </w:lvl>
    <w:lvl w:ilvl="4" w:tplc="08090003" w:tentative="1">
      <w:start w:val="1"/>
      <w:numFmt w:val="bullet"/>
      <w:lvlText w:val="o"/>
      <w:lvlJc w:val="left"/>
      <w:pPr>
        <w:ind w:left="6418" w:hanging="360"/>
      </w:pPr>
      <w:rPr>
        <w:rFonts w:ascii="Courier New" w:hAnsi="Courier New" w:cs="Courier New" w:hint="default"/>
      </w:rPr>
    </w:lvl>
    <w:lvl w:ilvl="5" w:tplc="08090005" w:tentative="1">
      <w:start w:val="1"/>
      <w:numFmt w:val="bullet"/>
      <w:lvlText w:val=""/>
      <w:lvlJc w:val="left"/>
      <w:pPr>
        <w:ind w:left="7138" w:hanging="360"/>
      </w:pPr>
      <w:rPr>
        <w:rFonts w:ascii="Wingdings" w:hAnsi="Wingdings" w:hint="default"/>
      </w:rPr>
    </w:lvl>
    <w:lvl w:ilvl="6" w:tplc="08090001" w:tentative="1">
      <w:start w:val="1"/>
      <w:numFmt w:val="bullet"/>
      <w:lvlText w:val=""/>
      <w:lvlJc w:val="left"/>
      <w:pPr>
        <w:ind w:left="7858" w:hanging="360"/>
      </w:pPr>
      <w:rPr>
        <w:rFonts w:ascii="Symbol" w:hAnsi="Symbol" w:hint="default"/>
      </w:rPr>
    </w:lvl>
    <w:lvl w:ilvl="7" w:tplc="08090003" w:tentative="1">
      <w:start w:val="1"/>
      <w:numFmt w:val="bullet"/>
      <w:lvlText w:val="o"/>
      <w:lvlJc w:val="left"/>
      <w:pPr>
        <w:ind w:left="8578" w:hanging="360"/>
      </w:pPr>
      <w:rPr>
        <w:rFonts w:ascii="Courier New" w:hAnsi="Courier New" w:cs="Courier New" w:hint="default"/>
      </w:rPr>
    </w:lvl>
    <w:lvl w:ilvl="8" w:tplc="08090005" w:tentative="1">
      <w:start w:val="1"/>
      <w:numFmt w:val="bullet"/>
      <w:lvlText w:val=""/>
      <w:lvlJc w:val="left"/>
      <w:pPr>
        <w:ind w:left="9298" w:hanging="360"/>
      </w:pPr>
      <w:rPr>
        <w:rFonts w:ascii="Wingdings" w:hAnsi="Wingdings" w:hint="default"/>
      </w:rPr>
    </w:lvl>
  </w:abstractNum>
  <w:abstractNum w:abstractNumId="3" w15:restartNumberingAfterBreak="0">
    <w:nsid w:val="6E75549E"/>
    <w:multiLevelType w:val="hybridMultilevel"/>
    <w:tmpl w:val="7096C708"/>
    <w:lvl w:ilvl="0" w:tplc="BC463C44">
      <w:numFmt w:val="bullet"/>
      <w:lvlText w:val=""/>
      <w:lvlJc w:val="left"/>
      <w:pPr>
        <w:ind w:left="75" w:hanging="360"/>
      </w:pPr>
      <w:rPr>
        <w:rFonts w:ascii="Symbol" w:eastAsia="Calibri" w:hAnsi="Symbol" w:cs="Calibri" w:hint="default"/>
      </w:rPr>
    </w:lvl>
    <w:lvl w:ilvl="1" w:tplc="08090003" w:tentative="1">
      <w:start w:val="1"/>
      <w:numFmt w:val="bullet"/>
      <w:lvlText w:val="o"/>
      <w:lvlJc w:val="left"/>
      <w:pPr>
        <w:ind w:left="795" w:hanging="360"/>
      </w:pPr>
      <w:rPr>
        <w:rFonts w:ascii="Courier New" w:hAnsi="Courier New" w:cs="Courier New" w:hint="default"/>
      </w:rPr>
    </w:lvl>
    <w:lvl w:ilvl="2" w:tplc="08090005" w:tentative="1">
      <w:start w:val="1"/>
      <w:numFmt w:val="bullet"/>
      <w:lvlText w:val=""/>
      <w:lvlJc w:val="left"/>
      <w:pPr>
        <w:ind w:left="1515" w:hanging="360"/>
      </w:pPr>
      <w:rPr>
        <w:rFonts w:ascii="Wingdings" w:hAnsi="Wingdings" w:hint="default"/>
      </w:rPr>
    </w:lvl>
    <w:lvl w:ilvl="3" w:tplc="08090001" w:tentative="1">
      <w:start w:val="1"/>
      <w:numFmt w:val="bullet"/>
      <w:lvlText w:val=""/>
      <w:lvlJc w:val="left"/>
      <w:pPr>
        <w:ind w:left="2235" w:hanging="360"/>
      </w:pPr>
      <w:rPr>
        <w:rFonts w:ascii="Symbol" w:hAnsi="Symbol" w:hint="default"/>
      </w:rPr>
    </w:lvl>
    <w:lvl w:ilvl="4" w:tplc="08090003" w:tentative="1">
      <w:start w:val="1"/>
      <w:numFmt w:val="bullet"/>
      <w:lvlText w:val="o"/>
      <w:lvlJc w:val="left"/>
      <w:pPr>
        <w:ind w:left="2955" w:hanging="360"/>
      </w:pPr>
      <w:rPr>
        <w:rFonts w:ascii="Courier New" w:hAnsi="Courier New" w:cs="Courier New" w:hint="default"/>
      </w:rPr>
    </w:lvl>
    <w:lvl w:ilvl="5" w:tplc="08090005" w:tentative="1">
      <w:start w:val="1"/>
      <w:numFmt w:val="bullet"/>
      <w:lvlText w:val=""/>
      <w:lvlJc w:val="left"/>
      <w:pPr>
        <w:ind w:left="3675" w:hanging="360"/>
      </w:pPr>
      <w:rPr>
        <w:rFonts w:ascii="Wingdings" w:hAnsi="Wingdings" w:hint="default"/>
      </w:rPr>
    </w:lvl>
    <w:lvl w:ilvl="6" w:tplc="08090001" w:tentative="1">
      <w:start w:val="1"/>
      <w:numFmt w:val="bullet"/>
      <w:lvlText w:val=""/>
      <w:lvlJc w:val="left"/>
      <w:pPr>
        <w:ind w:left="4395" w:hanging="360"/>
      </w:pPr>
      <w:rPr>
        <w:rFonts w:ascii="Symbol" w:hAnsi="Symbol" w:hint="default"/>
      </w:rPr>
    </w:lvl>
    <w:lvl w:ilvl="7" w:tplc="08090003" w:tentative="1">
      <w:start w:val="1"/>
      <w:numFmt w:val="bullet"/>
      <w:lvlText w:val="o"/>
      <w:lvlJc w:val="left"/>
      <w:pPr>
        <w:ind w:left="5115" w:hanging="360"/>
      </w:pPr>
      <w:rPr>
        <w:rFonts w:ascii="Courier New" w:hAnsi="Courier New" w:cs="Courier New" w:hint="default"/>
      </w:rPr>
    </w:lvl>
    <w:lvl w:ilvl="8" w:tplc="08090005" w:tentative="1">
      <w:start w:val="1"/>
      <w:numFmt w:val="bullet"/>
      <w:lvlText w:val=""/>
      <w:lvlJc w:val="left"/>
      <w:pPr>
        <w:ind w:left="5835" w:hanging="360"/>
      </w:pPr>
      <w:rPr>
        <w:rFonts w:ascii="Wingdings" w:hAnsi="Wingdings" w:hint="default"/>
      </w:rPr>
    </w:lvl>
  </w:abstractNum>
  <w:abstractNum w:abstractNumId="4" w15:restartNumberingAfterBreak="0">
    <w:nsid w:val="78DD7D43"/>
    <w:multiLevelType w:val="hybridMultilevel"/>
    <w:tmpl w:val="1A0200B2"/>
    <w:lvl w:ilvl="0" w:tplc="FBF8E408">
      <w:start w:val="4"/>
      <w:numFmt w:val="bullet"/>
      <w:lvlText w:val="-"/>
      <w:lvlJc w:val="left"/>
      <w:pPr>
        <w:ind w:left="5656" w:hanging="360"/>
      </w:pPr>
      <w:rPr>
        <w:rFonts w:ascii="Calibri" w:eastAsia="Calibri" w:hAnsi="Calibri" w:cs="Calibri" w:hint="default"/>
      </w:rPr>
    </w:lvl>
    <w:lvl w:ilvl="1" w:tplc="08090003" w:tentative="1">
      <w:start w:val="1"/>
      <w:numFmt w:val="bullet"/>
      <w:lvlText w:val="o"/>
      <w:lvlJc w:val="left"/>
      <w:pPr>
        <w:ind w:left="3558" w:hanging="360"/>
      </w:pPr>
      <w:rPr>
        <w:rFonts w:ascii="Courier New" w:hAnsi="Courier New" w:cs="Courier New" w:hint="default"/>
      </w:rPr>
    </w:lvl>
    <w:lvl w:ilvl="2" w:tplc="08090005">
      <w:start w:val="1"/>
      <w:numFmt w:val="bullet"/>
      <w:lvlText w:val=""/>
      <w:lvlJc w:val="left"/>
      <w:pPr>
        <w:ind w:left="4278" w:hanging="360"/>
      </w:pPr>
      <w:rPr>
        <w:rFonts w:ascii="Wingdings" w:hAnsi="Wingdings" w:hint="default"/>
      </w:rPr>
    </w:lvl>
    <w:lvl w:ilvl="3" w:tplc="08090001" w:tentative="1">
      <w:start w:val="1"/>
      <w:numFmt w:val="bullet"/>
      <w:lvlText w:val=""/>
      <w:lvlJc w:val="left"/>
      <w:pPr>
        <w:ind w:left="4998" w:hanging="360"/>
      </w:pPr>
      <w:rPr>
        <w:rFonts w:ascii="Symbol" w:hAnsi="Symbol" w:hint="default"/>
      </w:rPr>
    </w:lvl>
    <w:lvl w:ilvl="4" w:tplc="08090003" w:tentative="1">
      <w:start w:val="1"/>
      <w:numFmt w:val="bullet"/>
      <w:lvlText w:val="o"/>
      <w:lvlJc w:val="left"/>
      <w:pPr>
        <w:ind w:left="5718" w:hanging="360"/>
      </w:pPr>
      <w:rPr>
        <w:rFonts w:ascii="Courier New" w:hAnsi="Courier New" w:cs="Courier New" w:hint="default"/>
      </w:rPr>
    </w:lvl>
    <w:lvl w:ilvl="5" w:tplc="08090005" w:tentative="1">
      <w:start w:val="1"/>
      <w:numFmt w:val="bullet"/>
      <w:lvlText w:val=""/>
      <w:lvlJc w:val="left"/>
      <w:pPr>
        <w:ind w:left="6438" w:hanging="360"/>
      </w:pPr>
      <w:rPr>
        <w:rFonts w:ascii="Wingdings" w:hAnsi="Wingdings" w:hint="default"/>
      </w:rPr>
    </w:lvl>
    <w:lvl w:ilvl="6" w:tplc="08090001" w:tentative="1">
      <w:start w:val="1"/>
      <w:numFmt w:val="bullet"/>
      <w:lvlText w:val=""/>
      <w:lvlJc w:val="left"/>
      <w:pPr>
        <w:ind w:left="7158" w:hanging="360"/>
      </w:pPr>
      <w:rPr>
        <w:rFonts w:ascii="Symbol" w:hAnsi="Symbol" w:hint="default"/>
      </w:rPr>
    </w:lvl>
    <w:lvl w:ilvl="7" w:tplc="08090003" w:tentative="1">
      <w:start w:val="1"/>
      <w:numFmt w:val="bullet"/>
      <w:lvlText w:val="o"/>
      <w:lvlJc w:val="left"/>
      <w:pPr>
        <w:ind w:left="7878" w:hanging="360"/>
      </w:pPr>
      <w:rPr>
        <w:rFonts w:ascii="Courier New" w:hAnsi="Courier New" w:cs="Courier New" w:hint="default"/>
      </w:rPr>
    </w:lvl>
    <w:lvl w:ilvl="8" w:tplc="08090005" w:tentative="1">
      <w:start w:val="1"/>
      <w:numFmt w:val="bullet"/>
      <w:lvlText w:val=""/>
      <w:lvlJc w:val="left"/>
      <w:pPr>
        <w:ind w:left="8598" w:hanging="360"/>
      </w:pPr>
      <w:rPr>
        <w:rFonts w:ascii="Wingdings" w:hAnsi="Wingdings" w:hint="default"/>
      </w:rPr>
    </w:lvl>
  </w:abstractNum>
  <w:num w:numId="1" w16cid:durableId="540286487">
    <w:abstractNumId w:val="1"/>
  </w:num>
  <w:num w:numId="2" w16cid:durableId="1676348346">
    <w:abstractNumId w:val="0"/>
  </w:num>
  <w:num w:numId="3" w16cid:durableId="1812625595">
    <w:abstractNumId w:val="3"/>
  </w:num>
  <w:num w:numId="4" w16cid:durableId="1787843429">
    <w:abstractNumId w:val="2"/>
  </w:num>
  <w:num w:numId="5" w16cid:durableId="977804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0C"/>
    <w:rsid w:val="0001244B"/>
    <w:rsid w:val="00034F8C"/>
    <w:rsid w:val="000525BD"/>
    <w:rsid w:val="00060D52"/>
    <w:rsid w:val="000C1EBE"/>
    <w:rsid w:val="000C46FD"/>
    <w:rsid w:val="000E507B"/>
    <w:rsid w:val="00131E62"/>
    <w:rsid w:val="00132AC4"/>
    <w:rsid w:val="001577AE"/>
    <w:rsid w:val="0018265B"/>
    <w:rsid w:val="001B4604"/>
    <w:rsid w:val="001C6FDA"/>
    <w:rsid w:val="001E010C"/>
    <w:rsid w:val="001F1F8F"/>
    <w:rsid w:val="001F2B20"/>
    <w:rsid w:val="0025350E"/>
    <w:rsid w:val="002C5CC5"/>
    <w:rsid w:val="002D2AFB"/>
    <w:rsid w:val="002F014B"/>
    <w:rsid w:val="003314A2"/>
    <w:rsid w:val="00336F6A"/>
    <w:rsid w:val="00344ACA"/>
    <w:rsid w:val="00344CC3"/>
    <w:rsid w:val="003A3967"/>
    <w:rsid w:val="003C2731"/>
    <w:rsid w:val="003E6713"/>
    <w:rsid w:val="00401868"/>
    <w:rsid w:val="00452787"/>
    <w:rsid w:val="00453A3C"/>
    <w:rsid w:val="00493F8E"/>
    <w:rsid w:val="004C3933"/>
    <w:rsid w:val="004C5A3A"/>
    <w:rsid w:val="00535801"/>
    <w:rsid w:val="00554F76"/>
    <w:rsid w:val="00574A6C"/>
    <w:rsid w:val="0060743D"/>
    <w:rsid w:val="006313D1"/>
    <w:rsid w:val="00650FB2"/>
    <w:rsid w:val="006610E2"/>
    <w:rsid w:val="006A7781"/>
    <w:rsid w:val="006B5141"/>
    <w:rsid w:val="006F0F66"/>
    <w:rsid w:val="00733FB7"/>
    <w:rsid w:val="007517DE"/>
    <w:rsid w:val="007767BC"/>
    <w:rsid w:val="007E7D0E"/>
    <w:rsid w:val="00814303"/>
    <w:rsid w:val="0083370F"/>
    <w:rsid w:val="00873CC6"/>
    <w:rsid w:val="008D73D8"/>
    <w:rsid w:val="008F1F2B"/>
    <w:rsid w:val="0090609B"/>
    <w:rsid w:val="00950159"/>
    <w:rsid w:val="009501D1"/>
    <w:rsid w:val="00972226"/>
    <w:rsid w:val="009C7CE6"/>
    <w:rsid w:val="009D2653"/>
    <w:rsid w:val="00A05F2D"/>
    <w:rsid w:val="00A84546"/>
    <w:rsid w:val="00AC1938"/>
    <w:rsid w:val="00B704FA"/>
    <w:rsid w:val="00B73D29"/>
    <w:rsid w:val="00BA3092"/>
    <w:rsid w:val="00C312ED"/>
    <w:rsid w:val="00C379DA"/>
    <w:rsid w:val="00C476B5"/>
    <w:rsid w:val="00C66C12"/>
    <w:rsid w:val="00C91CEB"/>
    <w:rsid w:val="00CB60B5"/>
    <w:rsid w:val="00CD1694"/>
    <w:rsid w:val="00CE7F37"/>
    <w:rsid w:val="00D77612"/>
    <w:rsid w:val="00DF176A"/>
    <w:rsid w:val="00E34246"/>
    <w:rsid w:val="00E56021"/>
    <w:rsid w:val="00E5639A"/>
    <w:rsid w:val="00E82608"/>
    <w:rsid w:val="00EF4671"/>
    <w:rsid w:val="00F50259"/>
    <w:rsid w:val="00F53437"/>
    <w:rsid w:val="00F60D25"/>
    <w:rsid w:val="00F722F3"/>
    <w:rsid w:val="00F806D9"/>
    <w:rsid w:val="00F96430"/>
    <w:rsid w:val="00FA3A98"/>
    <w:rsid w:val="00FC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77C2"/>
  <w15:docId w15:val="{5C7A6DBF-0777-402B-9DB1-B6464B4A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1168" w:hanging="732"/>
    </w:pPr>
    <w:rPr>
      <w:b/>
      <w:bCs/>
    </w:rPr>
  </w:style>
  <w:style w:type="paragraph" w:styleId="ListParagraph">
    <w:name w:val="List Paragraph"/>
    <w:basedOn w:val="Normal"/>
    <w:uiPriority w:val="1"/>
    <w:qFormat/>
    <w:pPr>
      <w:spacing w:before="22"/>
      <w:ind w:left="1168" w:hanging="7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2</Pages>
  <Words>1253</Words>
  <Characters>6380</Characters>
  <Application>Microsoft Office Word</Application>
  <DocSecurity>0</DocSecurity>
  <Lines>113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Angood</dc:creator>
  <cp:keywords/>
  <dc:description/>
  <cp:lastModifiedBy>Rod Angood</cp:lastModifiedBy>
  <cp:revision>14</cp:revision>
  <cp:lastPrinted>2026-01-15T13:44:00Z</cp:lastPrinted>
  <dcterms:created xsi:type="dcterms:W3CDTF">2025-11-25T09:11:00Z</dcterms:created>
  <dcterms:modified xsi:type="dcterms:W3CDTF">2026-01-15T13:46:00Z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Microsoft® Word for Microsoft 365</vt:lpwstr>
  </property>
  <property fmtid="{D5CDD505-2E9C-101B-9397-08002B2CF9AE}" pid="4" name="LastSaved">
    <vt:filetime>2025-06-09T00:00:00Z</vt:filetime>
  </property>
  <property fmtid="{D5CDD505-2E9C-101B-9397-08002B2CF9AE}" pid="5" name="Producer">
    <vt:lpwstr>Microsoft® Word for Microsoft 365</vt:lpwstr>
  </property>
</Properties>
</file>