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CF1A" w14:textId="77777777" w:rsidR="000B1983" w:rsidRDefault="000B1983" w:rsidP="009C2578">
      <w:pPr>
        <w:spacing w:after="0" w:line="240" w:lineRule="auto"/>
        <w:jc w:val="center"/>
        <w:rPr>
          <w:b/>
          <w:bCs/>
          <w:sz w:val="24"/>
          <w:szCs w:val="24"/>
        </w:rPr>
      </w:pPr>
    </w:p>
    <w:p w14:paraId="70C7146A" w14:textId="1D6F5313" w:rsidR="00165590" w:rsidRDefault="00EA673A" w:rsidP="009C2578">
      <w:pPr>
        <w:spacing w:after="0" w:line="240" w:lineRule="auto"/>
        <w:jc w:val="center"/>
        <w:rPr>
          <w:b/>
          <w:bCs/>
          <w:sz w:val="24"/>
          <w:szCs w:val="24"/>
        </w:rPr>
      </w:pPr>
      <w:r>
        <w:rPr>
          <w:b/>
          <w:bCs/>
          <w:sz w:val="24"/>
          <w:szCs w:val="24"/>
        </w:rPr>
        <w:t>MINUTES OF</w:t>
      </w:r>
      <w:r w:rsidR="00165590">
        <w:rPr>
          <w:b/>
          <w:bCs/>
          <w:sz w:val="24"/>
          <w:szCs w:val="24"/>
        </w:rPr>
        <w:t xml:space="preserve"> THEYDON MOUNT PARISH COUNCIL OGM HELD AT MOUNT FARM CONFERENCE VENUE CM16 7PX AT 7 pm ON MONDAY 1</w:t>
      </w:r>
      <w:r w:rsidR="0055680B">
        <w:rPr>
          <w:b/>
          <w:bCs/>
          <w:sz w:val="24"/>
          <w:szCs w:val="24"/>
        </w:rPr>
        <w:t>9</w:t>
      </w:r>
      <w:r w:rsidR="0055680B" w:rsidRPr="0055680B">
        <w:rPr>
          <w:b/>
          <w:bCs/>
          <w:sz w:val="24"/>
          <w:szCs w:val="24"/>
          <w:vertAlign w:val="superscript"/>
        </w:rPr>
        <w:t>th</w:t>
      </w:r>
      <w:r w:rsidR="0055680B">
        <w:rPr>
          <w:b/>
          <w:bCs/>
          <w:sz w:val="24"/>
          <w:szCs w:val="24"/>
        </w:rPr>
        <w:t xml:space="preserve"> February</w:t>
      </w:r>
      <w:r w:rsidR="00165590">
        <w:rPr>
          <w:b/>
          <w:bCs/>
          <w:sz w:val="24"/>
          <w:szCs w:val="24"/>
        </w:rPr>
        <w:t xml:space="preserve"> 202</w:t>
      </w:r>
      <w:r w:rsidR="0055680B">
        <w:rPr>
          <w:b/>
          <w:bCs/>
          <w:sz w:val="24"/>
          <w:szCs w:val="24"/>
        </w:rPr>
        <w:t>4</w:t>
      </w:r>
      <w:r w:rsidR="00165590">
        <w:rPr>
          <w:b/>
          <w:bCs/>
          <w:sz w:val="24"/>
          <w:szCs w:val="24"/>
        </w:rPr>
        <w:t>.</w:t>
      </w:r>
    </w:p>
    <w:p w14:paraId="65DEACCD" w14:textId="4896CEAE" w:rsidR="00EA673A" w:rsidRDefault="00EA673A" w:rsidP="00EA673A">
      <w:pPr>
        <w:spacing w:after="0" w:line="240" w:lineRule="auto"/>
        <w:rPr>
          <w:b/>
          <w:bCs/>
          <w:sz w:val="24"/>
          <w:szCs w:val="24"/>
        </w:rPr>
      </w:pPr>
      <w:r>
        <w:rPr>
          <w:b/>
          <w:bCs/>
          <w:sz w:val="24"/>
          <w:szCs w:val="24"/>
        </w:rPr>
        <w:t>In Attendance:</w:t>
      </w:r>
    </w:p>
    <w:p w14:paraId="441E2F92" w14:textId="5192D397" w:rsidR="00EA673A" w:rsidRDefault="00EA673A" w:rsidP="00EA673A">
      <w:pPr>
        <w:spacing w:after="0" w:line="240" w:lineRule="auto"/>
        <w:rPr>
          <w:sz w:val="24"/>
          <w:szCs w:val="24"/>
        </w:rPr>
      </w:pPr>
      <w:r>
        <w:rPr>
          <w:sz w:val="24"/>
          <w:szCs w:val="24"/>
        </w:rPr>
        <w:t>Peter Connell (PC) Chair of TMPC, Hilliard Brewitt (HTB), Keith Farrow (K</w:t>
      </w:r>
      <w:r w:rsidR="008C45B4">
        <w:rPr>
          <w:sz w:val="24"/>
          <w:szCs w:val="24"/>
        </w:rPr>
        <w:t>F</w:t>
      </w:r>
      <w:r>
        <w:rPr>
          <w:sz w:val="24"/>
          <w:szCs w:val="24"/>
        </w:rPr>
        <w:t>) Vice Chair of TMPC, Martin Hudson (MH) Special Projects Co-ordinator for TMPC, Patrick Bamford (PB)</w:t>
      </w:r>
      <w:r w:rsidR="009D10EE">
        <w:rPr>
          <w:sz w:val="24"/>
          <w:szCs w:val="24"/>
        </w:rPr>
        <w:t>.</w:t>
      </w:r>
    </w:p>
    <w:p w14:paraId="48229E20" w14:textId="7FC088DF" w:rsidR="009D10EE" w:rsidRDefault="009D10EE" w:rsidP="00EA673A">
      <w:pPr>
        <w:spacing w:after="0" w:line="240" w:lineRule="auto"/>
        <w:rPr>
          <w:sz w:val="24"/>
          <w:szCs w:val="24"/>
        </w:rPr>
      </w:pPr>
      <w:r w:rsidRPr="008C45B4">
        <w:rPr>
          <w:b/>
          <w:bCs/>
          <w:i/>
          <w:iCs/>
          <w:sz w:val="24"/>
          <w:szCs w:val="24"/>
        </w:rPr>
        <w:t>Other Attendees</w:t>
      </w:r>
      <w:r>
        <w:rPr>
          <w:sz w:val="24"/>
          <w:szCs w:val="24"/>
        </w:rPr>
        <w:t xml:space="preserve"> – members of the public and invited guests from adjacent parish councils with an interest in the discussion Item 9.1 on the agenda. </w:t>
      </w:r>
      <w:r w:rsidRPr="005F7D2B">
        <w:rPr>
          <w:b/>
          <w:bCs/>
          <w:i/>
          <w:iCs/>
          <w:sz w:val="24"/>
          <w:szCs w:val="24"/>
        </w:rPr>
        <w:t>See Appendix A for more details</w:t>
      </w:r>
      <w:r>
        <w:rPr>
          <w:sz w:val="24"/>
          <w:szCs w:val="24"/>
        </w:rPr>
        <w:t>.</w:t>
      </w:r>
    </w:p>
    <w:p w14:paraId="1756BCEE" w14:textId="77777777" w:rsidR="009D10EE" w:rsidRDefault="009D10EE" w:rsidP="00EA673A">
      <w:pPr>
        <w:spacing w:after="0" w:line="240" w:lineRule="auto"/>
        <w:rPr>
          <w:sz w:val="24"/>
          <w:szCs w:val="24"/>
        </w:rPr>
      </w:pPr>
    </w:p>
    <w:p w14:paraId="4C9829C7" w14:textId="175B1811" w:rsidR="009D10EE" w:rsidRDefault="009D10EE" w:rsidP="00EA673A">
      <w:pPr>
        <w:spacing w:after="0" w:line="240" w:lineRule="auto"/>
        <w:rPr>
          <w:sz w:val="24"/>
          <w:szCs w:val="24"/>
        </w:rPr>
      </w:pPr>
      <w:r>
        <w:rPr>
          <w:sz w:val="24"/>
          <w:szCs w:val="24"/>
        </w:rPr>
        <w:t xml:space="preserve">PC brought the meeting to order, welcomed the </w:t>
      </w:r>
      <w:proofErr w:type="gramStart"/>
      <w:r>
        <w:rPr>
          <w:sz w:val="24"/>
          <w:szCs w:val="24"/>
        </w:rPr>
        <w:t>guests</w:t>
      </w:r>
      <w:proofErr w:type="gramEnd"/>
      <w:r>
        <w:rPr>
          <w:sz w:val="24"/>
          <w:szCs w:val="24"/>
        </w:rPr>
        <w:t xml:space="preserve"> and explained that Item 9.1 would be brought forward before normal TMPC business was conducted. PC asked everyone present to briefly state who they were and their interest in the meeting</w:t>
      </w:r>
      <w:r w:rsidR="005F7D2B">
        <w:rPr>
          <w:sz w:val="24"/>
          <w:szCs w:val="24"/>
        </w:rPr>
        <w:t xml:space="preserve"> before Item 9.1 was opened</w:t>
      </w:r>
      <w:r>
        <w:rPr>
          <w:sz w:val="24"/>
          <w:szCs w:val="24"/>
        </w:rPr>
        <w:t>.</w:t>
      </w:r>
    </w:p>
    <w:p w14:paraId="3175BCC8" w14:textId="77777777" w:rsidR="005F7D2B" w:rsidRDefault="005F7D2B" w:rsidP="00EA673A">
      <w:pPr>
        <w:spacing w:after="0" w:line="240" w:lineRule="auto"/>
        <w:rPr>
          <w:sz w:val="24"/>
          <w:szCs w:val="24"/>
        </w:rPr>
      </w:pPr>
    </w:p>
    <w:p w14:paraId="591CAB0F" w14:textId="64A3B8F9" w:rsidR="005F7D2B" w:rsidRDefault="005F7D2B" w:rsidP="00EA673A">
      <w:pPr>
        <w:spacing w:after="0" w:line="240" w:lineRule="auto"/>
        <w:rPr>
          <w:sz w:val="24"/>
          <w:szCs w:val="24"/>
        </w:rPr>
      </w:pPr>
      <w:r>
        <w:rPr>
          <w:sz w:val="24"/>
          <w:szCs w:val="24"/>
        </w:rPr>
        <w:t>PC explained where TMPC had got to in considering Item 9.1 and its associated consultation phase. He explained that 2 x Documents were particularly relevant to the matter in hand. These were:</w:t>
      </w:r>
    </w:p>
    <w:p w14:paraId="1CE4ED45" w14:textId="41E3CE13" w:rsidR="005F7D2B" w:rsidRPr="00713072" w:rsidRDefault="005F7D2B" w:rsidP="00713072">
      <w:pPr>
        <w:pStyle w:val="ListParagraph"/>
        <w:numPr>
          <w:ilvl w:val="0"/>
          <w:numId w:val="19"/>
        </w:numPr>
        <w:spacing w:after="0" w:line="240" w:lineRule="auto"/>
        <w:rPr>
          <w:sz w:val="24"/>
          <w:szCs w:val="24"/>
        </w:rPr>
      </w:pPr>
      <w:r w:rsidRPr="00713072">
        <w:rPr>
          <w:sz w:val="24"/>
          <w:szCs w:val="24"/>
        </w:rPr>
        <w:t>Draft Business Minerals Replacement Plan</w:t>
      </w:r>
    </w:p>
    <w:p w14:paraId="7294DC54" w14:textId="7E9B8CA9" w:rsidR="005F7D2B" w:rsidRDefault="005F7D2B" w:rsidP="00713072">
      <w:pPr>
        <w:pStyle w:val="ListParagraph"/>
        <w:numPr>
          <w:ilvl w:val="0"/>
          <w:numId w:val="19"/>
        </w:numPr>
        <w:spacing w:after="0" w:line="240" w:lineRule="auto"/>
        <w:rPr>
          <w:sz w:val="24"/>
          <w:szCs w:val="24"/>
        </w:rPr>
      </w:pPr>
      <w:r w:rsidRPr="00713072">
        <w:rPr>
          <w:sz w:val="24"/>
          <w:szCs w:val="24"/>
        </w:rPr>
        <w:t>The Candidate Sites Assessment</w:t>
      </w:r>
    </w:p>
    <w:p w14:paraId="71533BC3" w14:textId="3502B1FD" w:rsidR="00713072" w:rsidRDefault="00713072" w:rsidP="00713072">
      <w:pPr>
        <w:spacing w:after="0" w:line="240" w:lineRule="auto"/>
        <w:rPr>
          <w:sz w:val="24"/>
          <w:szCs w:val="24"/>
        </w:rPr>
      </w:pPr>
      <w:r>
        <w:rPr>
          <w:sz w:val="24"/>
          <w:szCs w:val="24"/>
        </w:rPr>
        <w:t>To put everyone on an even footing of understanding, PC invited KF to provide a brief overview of the key features and issues associated with the plans.</w:t>
      </w:r>
    </w:p>
    <w:p w14:paraId="2E56BE71" w14:textId="77777777" w:rsidR="00713072" w:rsidRDefault="00713072" w:rsidP="00713072">
      <w:pPr>
        <w:spacing w:after="0" w:line="240" w:lineRule="auto"/>
        <w:rPr>
          <w:sz w:val="24"/>
          <w:szCs w:val="24"/>
        </w:rPr>
      </w:pPr>
    </w:p>
    <w:p w14:paraId="0FB2CB43" w14:textId="053B712C" w:rsidR="00713072" w:rsidRDefault="00713072" w:rsidP="00713072">
      <w:pPr>
        <w:spacing w:after="0" w:line="240" w:lineRule="auto"/>
        <w:rPr>
          <w:sz w:val="24"/>
          <w:szCs w:val="24"/>
        </w:rPr>
      </w:pPr>
      <w:r>
        <w:rPr>
          <w:sz w:val="24"/>
          <w:szCs w:val="24"/>
        </w:rPr>
        <w:t>KF stated that periodically County Councils were obliged to review their minerals replacement plans as a statutory duty. KF displayed a map depicting the locations of all candidate sites within Essex – Site A63 (Patch Farm) was at the extreme South</w:t>
      </w:r>
      <w:r w:rsidR="00C2307E">
        <w:rPr>
          <w:sz w:val="24"/>
          <w:szCs w:val="24"/>
        </w:rPr>
        <w:t>-</w:t>
      </w:r>
      <w:r>
        <w:rPr>
          <w:sz w:val="24"/>
          <w:szCs w:val="24"/>
        </w:rPr>
        <w:t xml:space="preserve">Western edge of the </w:t>
      </w:r>
      <w:proofErr w:type="spellStart"/>
      <w:r>
        <w:rPr>
          <w:sz w:val="24"/>
          <w:szCs w:val="24"/>
        </w:rPr>
        <w:t>dis</w:t>
      </w:r>
      <w:r w:rsidR="00C2307E">
        <w:rPr>
          <w:sz w:val="24"/>
          <w:szCs w:val="24"/>
        </w:rPr>
        <w:t>tibuted</w:t>
      </w:r>
      <w:proofErr w:type="spellEnd"/>
      <w:r>
        <w:rPr>
          <w:sz w:val="24"/>
          <w:szCs w:val="24"/>
        </w:rPr>
        <w:t xml:space="preserve"> Essex sites and fell with</w:t>
      </w:r>
      <w:r w:rsidR="008B6C55">
        <w:rPr>
          <w:sz w:val="24"/>
          <w:szCs w:val="24"/>
        </w:rPr>
        <w:t>in</w:t>
      </w:r>
      <w:r>
        <w:rPr>
          <w:sz w:val="24"/>
          <w:szCs w:val="24"/>
        </w:rPr>
        <w:t xml:space="preserve"> the boundaries of </w:t>
      </w:r>
      <w:r w:rsidR="008B6C55">
        <w:rPr>
          <w:sz w:val="24"/>
          <w:szCs w:val="24"/>
        </w:rPr>
        <w:t xml:space="preserve">-or impacted on </w:t>
      </w:r>
      <w:r w:rsidR="00C2307E">
        <w:rPr>
          <w:sz w:val="24"/>
          <w:szCs w:val="24"/>
        </w:rPr>
        <w:t>-</w:t>
      </w:r>
      <w:r>
        <w:rPr>
          <w:sz w:val="24"/>
          <w:szCs w:val="24"/>
        </w:rPr>
        <w:t xml:space="preserve">Theydon </w:t>
      </w:r>
      <w:proofErr w:type="spellStart"/>
      <w:r w:rsidR="008B6C55">
        <w:rPr>
          <w:sz w:val="24"/>
          <w:szCs w:val="24"/>
        </w:rPr>
        <w:t>Garnon</w:t>
      </w:r>
      <w:proofErr w:type="spellEnd"/>
      <w:r w:rsidR="008B6C55">
        <w:rPr>
          <w:sz w:val="24"/>
          <w:szCs w:val="24"/>
        </w:rPr>
        <w:t xml:space="preserve"> Parish Council, Theydon Mount</w:t>
      </w:r>
      <w:r>
        <w:rPr>
          <w:sz w:val="24"/>
          <w:szCs w:val="24"/>
        </w:rPr>
        <w:t xml:space="preserve"> Parish Council, Lambourne Parish Council</w:t>
      </w:r>
      <w:r w:rsidR="008B6C55">
        <w:rPr>
          <w:sz w:val="24"/>
          <w:szCs w:val="24"/>
        </w:rPr>
        <w:t xml:space="preserve"> and Stapleford Tawney Parish Council.</w:t>
      </w:r>
    </w:p>
    <w:p w14:paraId="77193E39" w14:textId="77777777" w:rsidR="008C0DD2" w:rsidRDefault="008C0DD2" w:rsidP="00713072">
      <w:pPr>
        <w:spacing w:after="0" w:line="240" w:lineRule="auto"/>
        <w:rPr>
          <w:sz w:val="24"/>
          <w:szCs w:val="24"/>
        </w:rPr>
      </w:pPr>
    </w:p>
    <w:p w14:paraId="0CAC05AB" w14:textId="1BB3CA23" w:rsidR="008C0DD2" w:rsidRDefault="008C0DD2" w:rsidP="00713072">
      <w:pPr>
        <w:spacing w:after="0" w:line="240" w:lineRule="auto"/>
        <w:rPr>
          <w:sz w:val="24"/>
          <w:szCs w:val="24"/>
        </w:rPr>
      </w:pPr>
      <w:r>
        <w:rPr>
          <w:sz w:val="24"/>
          <w:szCs w:val="24"/>
        </w:rPr>
        <w:t xml:space="preserve">KF referred to a number of locations and features within Site A 63 or close by </w:t>
      </w:r>
      <w:proofErr w:type="gramStart"/>
      <w:r>
        <w:rPr>
          <w:sz w:val="24"/>
          <w:szCs w:val="24"/>
        </w:rPr>
        <w:t>( National</w:t>
      </w:r>
      <w:proofErr w:type="gramEnd"/>
      <w:r>
        <w:rPr>
          <w:sz w:val="24"/>
          <w:szCs w:val="24"/>
        </w:rPr>
        <w:t xml:space="preserve"> Gas Main from Norfolk through to </w:t>
      </w:r>
      <w:proofErr w:type="spellStart"/>
      <w:r>
        <w:rPr>
          <w:sz w:val="24"/>
          <w:szCs w:val="24"/>
        </w:rPr>
        <w:t>Luxborough</w:t>
      </w:r>
      <w:proofErr w:type="spellEnd"/>
      <w:r w:rsidR="00F80285">
        <w:rPr>
          <w:sz w:val="24"/>
          <w:szCs w:val="24"/>
        </w:rPr>
        <w:t xml:space="preserve"> Lan</w:t>
      </w:r>
      <w:r w:rsidR="008C45B4">
        <w:rPr>
          <w:sz w:val="24"/>
          <w:szCs w:val="24"/>
        </w:rPr>
        <w:t>e</w:t>
      </w:r>
      <w:r w:rsidR="00F80285">
        <w:rPr>
          <w:sz w:val="24"/>
          <w:szCs w:val="24"/>
        </w:rPr>
        <w:t xml:space="preserve"> Pressure Reduction Site</w:t>
      </w:r>
      <w:r>
        <w:rPr>
          <w:sz w:val="24"/>
          <w:szCs w:val="24"/>
        </w:rPr>
        <w:t xml:space="preserve"> running right through A63, Abridge Golf Course</w:t>
      </w:r>
      <w:r w:rsidR="00F80285">
        <w:rPr>
          <w:sz w:val="24"/>
          <w:szCs w:val="24"/>
        </w:rPr>
        <w:t>, Stapleford Airfield, Fishing Lake etc).</w:t>
      </w:r>
    </w:p>
    <w:p w14:paraId="14407C93" w14:textId="3EAF6121" w:rsidR="00F80285" w:rsidRDefault="00F80285" w:rsidP="00713072">
      <w:pPr>
        <w:spacing w:after="0" w:line="240" w:lineRule="auto"/>
        <w:rPr>
          <w:sz w:val="24"/>
          <w:szCs w:val="24"/>
        </w:rPr>
      </w:pPr>
    </w:p>
    <w:p w14:paraId="2524098E" w14:textId="2F7F0EF3" w:rsidR="00F80285" w:rsidRDefault="00F80285" w:rsidP="00713072">
      <w:pPr>
        <w:spacing w:after="0" w:line="240" w:lineRule="auto"/>
        <w:rPr>
          <w:sz w:val="24"/>
          <w:szCs w:val="24"/>
        </w:rPr>
      </w:pPr>
      <w:r>
        <w:rPr>
          <w:sz w:val="24"/>
          <w:szCs w:val="24"/>
        </w:rPr>
        <w:t xml:space="preserve">PC stated that he thought there was opportunity to maximise the gravitas of any responses to the consultation opportunity by linking with other Parish Councils and perhaps a Public </w:t>
      </w:r>
      <w:proofErr w:type="gramStart"/>
      <w:r>
        <w:rPr>
          <w:sz w:val="24"/>
          <w:szCs w:val="24"/>
        </w:rPr>
        <w:t>meeting  soon</w:t>
      </w:r>
      <w:proofErr w:type="gramEnd"/>
      <w:r>
        <w:rPr>
          <w:sz w:val="24"/>
          <w:szCs w:val="24"/>
        </w:rPr>
        <w:t xml:space="preserve"> given the timescale of the consultation window. He added that TMPC was encouraging </w:t>
      </w:r>
      <w:proofErr w:type="gramStart"/>
      <w:r>
        <w:rPr>
          <w:sz w:val="24"/>
          <w:szCs w:val="24"/>
        </w:rPr>
        <w:t>local residents</w:t>
      </w:r>
      <w:proofErr w:type="gramEnd"/>
      <w:r>
        <w:rPr>
          <w:sz w:val="24"/>
          <w:szCs w:val="24"/>
        </w:rPr>
        <w:t xml:space="preserve"> to formulate their own consultation responses to be sent directly to E.C.C.</w:t>
      </w:r>
    </w:p>
    <w:p w14:paraId="52E56813" w14:textId="77777777" w:rsidR="00F80285" w:rsidRDefault="00F80285" w:rsidP="00713072">
      <w:pPr>
        <w:spacing w:after="0" w:line="240" w:lineRule="auto"/>
        <w:rPr>
          <w:sz w:val="24"/>
          <w:szCs w:val="24"/>
        </w:rPr>
      </w:pPr>
    </w:p>
    <w:p w14:paraId="50FE9362" w14:textId="1C3AA7F3" w:rsidR="00F80285" w:rsidRDefault="00F80285" w:rsidP="00713072">
      <w:pPr>
        <w:spacing w:after="0" w:line="240" w:lineRule="auto"/>
        <w:rPr>
          <w:sz w:val="24"/>
          <w:szCs w:val="24"/>
        </w:rPr>
      </w:pPr>
      <w:r>
        <w:rPr>
          <w:sz w:val="24"/>
          <w:szCs w:val="24"/>
        </w:rPr>
        <w:t>PC</w:t>
      </w:r>
      <w:r w:rsidR="00227B64">
        <w:rPr>
          <w:sz w:val="24"/>
          <w:szCs w:val="24"/>
        </w:rPr>
        <w:t xml:space="preserve"> referred to the Assessment Plan and the “Traffic Light” assessment palette (Red, Amber, Green) for the 16 aspects covered by the assessment for each site (52 in all). These were as follows for Site A63:</w:t>
      </w:r>
    </w:p>
    <w:p w14:paraId="59EBE026" w14:textId="6ED7AD85" w:rsidR="006D1C84" w:rsidRDefault="006D1C84">
      <w:pPr>
        <w:rPr>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648"/>
        <w:gridCol w:w="634"/>
        <w:gridCol w:w="638"/>
        <w:gridCol w:w="634"/>
        <w:gridCol w:w="638"/>
        <w:gridCol w:w="629"/>
        <w:gridCol w:w="633"/>
        <w:gridCol w:w="629"/>
        <w:gridCol w:w="629"/>
        <w:gridCol w:w="634"/>
        <w:gridCol w:w="629"/>
        <w:gridCol w:w="634"/>
        <w:gridCol w:w="629"/>
        <w:gridCol w:w="634"/>
        <w:gridCol w:w="600"/>
      </w:tblGrid>
      <w:tr w:rsidR="003562E4" w14:paraId="7EBD818D" w14:textId="77777777" w:rsidTr="0049682C">
        <w:trPr>
          <w:trHeight w:val="2260"/>
        </w:trPr>
        <w:tc>
          <w:tcPr>
            <w:tcW w:w="649" w:type="dxa"/>
            <w:textDirection w:val="btLr"/>
          </w:tcPr>
          <w:p w14:paraId="1C5C5639" w14:textId="77777777" w:rsidR="003562E4" w:rsidRDefault="003562E4" w:rsidP="0049682C">
            <w:pPr>
              <w:pStyle w:val="TableParagraph"/>
              <w:spacing w:before="137" w:line="244" w:lineRule="auto"/>
              <w:ind w:left="767" w:right="344" w:hanging="423"/>
              <w:rPr>
                <w:sz w:val="16"/>
              </w:rPr>
            </w:pPr>
            <w:r>
              <w:rPr>
                <w:sz w:val="16"/>
              </w:rPr>
              <w:t>Landscape</w:t>
            </w:r>
            <w:r>
              <w:rPr>
                <w:spacing w:val="-12"/>
                <w:sz w:val="16"/>
              </w:rPr>
              <w:t xml:space="preserve"> </w:t>
            </w:r>
            <w:r>
              <w:rPr>
                <w:sz w:val="16"/>
              </w:rPr>
              <w:t>and</w:t>
            </w:r>
            <w:r>
              <w:rPr>
                <w:spacing w:val="-11"/>
                <w:sz w:val="16"/>
              </w:rPr>
              <w:t xml:space="preserve"> </w:t>
            </w:r>
            <w:r>
              <w:rPr>
                <w:sz w:val="16"/>
              </w:rPr>
              <w:t xml:space="preserve">Visual </w:t>
            </w:r>
            <w:r>
              <w:rPr>
                <w:spacing w:val="-2"/>
                <w:sz w:val="16"/>
              </w:rPr>
              <w:t>Sensitivity</w:t>
            </w:r>
          </w:p>
        </w:tc>
        <w:tc>
          <w:tcPr>
            <w:tcW w:w="648" w:type="dxa"/>
            <w:textDirection w:val="btLr"/>
          </w:tcPr>
          <w:p w14:paraId="1D64803B" w14:textId="77777777" w:rsidR="003562E4" w:rsidRDefault="003562E4" w:rsidP="0049682C">
            <w:pPr>
              <w:pStyle w:val="TableParagraph"/>
              <w:spacing w:before="49"/>
              <w:rPr>
                <w:sz w:val="16"/>
              </w:rPr>
            </w:pPr>
          </w:p>
          <w:p w14:paraId="339821C3" w14:textId="77777777" w:rsidR="003562E4" w:rsidRDefault="003562E4" w:rsidP="0049682C">
            <w:pPr>
              <w:pStyle w:val="TableParagraph"/>
              <w:ind w:left="719"/>
              <w:rPr>
                <w:sz w:val="16"/>
              </w:rPr>
            </w:pPr>
            <w:r>
              <w:rPr>
                <w:spacing w:val="-2"/>
                <w:sz w:val="16"/>
              </w:rPr>
              <w:t>Biodiversity</w:t>
            </w:r>
          </w:p>
        </w:tc>
        <w:tc>
          <w:tcPr>
            <w:tcW w:w="634" w:type="dxa"/>
            <w:textDirection w:val="btLr"/>
          </w:tcPr>
          <w:p w14:paraId="6E5416DF" w14:textId="77777777" w:rsidR="003562E4" w:rsidRDefault="003562E4" w:rsidP="0049682C">
            <w:pPr>
              <w:pStyle w:val="TableParagraph"/>
              <w:spacing w:before="40"/>
              <w:rPr>
                <w:sz w:val="16"/>
              </w:rPr>
            </w:pPr>
          </w:p>
          <w:p w14:paraId="2AFE4B78" w14:textId="77777777" w:rsidR="003562E4" w:rsidRDefault="003562E4" w:rsidP="0049682C">
            <w:pPr>
              <w:pStyle w:val="TableParagraph"/>
              <w:ind w:left="513"/>
              <w:rPr>
                <w:sz w:val="16"/>
              </w:rPr>
            </w:pPr>
            <w:r>
              <w:rPr>
                <w:sz w:val="16"/>
              </w:rPr>
              <w:t>Historic</w:t>
            </w:r>
            <w:r>
              <w:rPr>
                <w:spacing w:val="-8"/>
                <w:sz w:val="16"/>
              </w:rPr>
              <w:t xml:space="preserve"> </w:t>
            </w:r>
            <w:r>
              <w:rPr>
                <w:spacing w:val="-2"/>
                <w:sz w:val="16"/>
              </w:rPr>
              <w:t>Buildings</w:t>
            </w:r>
          </w:p>
        </w:tc>
        <w:tc>
          <w:tcPr>
            <w:tcW w:w="638" w:type="dxa"/>
            <w:textDirection w:val="btLr"/>
          </w:tcPr>
          <w:p w14:paraId="78A20824" w14:textId="77777777" w:rsidR="003562E4" w:rsidRDefault="003562E4" w:rsidP="0049682C">
            <w:pPr>
              <w:pStyle w:val="TableParagraph"/>
              <w:spacing w:before="44"/>
              <w:rPr>
                <w:sz w:val="16"/>
              </w:rPr>
            </w:pPr>
          </w:p>
          <w:p w14:paraId="7B1F4D34" w14:textId="77777777" w:rsidR="003562E4" w:rsidRDefault="003562E4" w:rsidP="0049682C">
            <w:pPr>
              <w:pStyle w:val="TableParagraph"/>
              <w:ind w:left="686"/>
              <w:rPr>
                <w:sz w:val="16"/>
              </w:rPr>
            </w:pPr>
            <w:r>
              <w:rPr>
                <w:spacing w:val="-2"/>
                <w:sz w:val="16"/>
              </w:rPr>
              <w:t>Archaeology</w:t>
            </w:r>
          </w:p>
        </w:tc>
        <w:tc>
          <w:tcPr>
            <w:tcW w:w="634" w:type="dxa"/>
            <w:textDirection w:val="btLr"/>
          </w:tcPr>
          <w:p w14:paraId="7AE1B51B" w14:textId="77777777" w:rsidR="003562E4" w:rsidRDefault="003562E4" w:rsidP="0049682C">
            <w:pPr>
              <w:pStyle w:val="TableParagraph"/>
              <w:spacing w:before="40"/>
              <w:rPr>
                <w:sz w:val="16"/>
              </w:rPr>
            </w:pPr>
          </w:p>
          <w:p w14:paraId="3FEDB855" w14:textId="77777777" w:rsidR="003562E4" w:rsidRDefault="003562E4" w:rsidP="0049682C">
            <w:pPr>
              <w:pStyle w:val="TableParagraph"/>
              <w:ind w:left="4" w:right="10"/>
              <w:jc w:val="center"/>
              <w:rPr>
                <w:sz w:val="16"/>
              </w:rPr>
            </w:pPr>
            <w:r>
              <w:rPr>
                <w:spacing w:val="-2"/>
                <w:sz w:val="16"/>
              </w:rPr>
              <w:t>Flooding</w:t>
            </w:r>
          </w:p>
        </w:tc>
        <w:tc>
          <w:tcPr>
            <w:tcW w:w="638" w:type="dxa"/>
            <w:textDirection w:val="btLr"/>
          </w:tcPr>
          <w:p w14:paraId="1DC56188" w14:textId="77777777" w:rsidR="003562E4" w:rsidRDefault="003562E4" w:rsidP="0049682C">
            <w:pPr>
              <w:pStyle w:val="TableParagraph"/>
              <w:spacing w:before="45"/>
              <w:rPr>
                <w:sz w:val="16"/>
              </w:rPr>
            </w:pPr>
          </w:p>
          <w:p w14:paraId="383B7147" w14:textId="77777777" w:rsidR="003562E4" w:rsidRDefault="003562E4" w:rsidP="0049682C">
            <w:pPr>
              <w:pStyle w:val="TableParagraph"/>
              <w:ind w:left="7" w:right="10"/>
              <w:jc w:val="center"/>
              <w:rPr>
                <w:sz w:val="16"/>
              </w:rPr>
            </w:pPr>
            <w:r>
              <w:rPr>
                <w:spacing w:val="-2"/>
                <w:sz w:val="16"/>
              </w:rPr>
              <w:t>Transport</w:t>
            </w:r>
          </w:p>
        </w:tc>
        <w:tc>
          <w:tcPr>
            <w:tcW w:w="629" w:type="dxa"/>
            <w:textDirection w:val="btLr"/>
          </w:tcPr>
          <w:p w14:paraId="5B758696" w14:textId="77777777" w:rsidR="003562E4" w:rsidRDefault="003562E4" w:rsidP="0049682C">
            <w:pPr>
              <w:pStyle w:val="TableParagraph"/>
              <w:spacing w:before="41"/>
              <w:rPr>
                <w:sz w:val="16"/>
              </w:rPr>
            </w:pPr>
          </w:p>
          <w:p w14:paraId="46B90182" w14:textId="77777777" w:rsidR="003562E4" w:rsidRDefault="003562E4" w:rsidP="0049682C">
            <w:pPr>
              <w:pStyle w:val="TableParagraph"/>
              <w:ind w:left="11" w:right="10"/>
              <w:jc w:val="center"/>
              <w:rPr>
                <w:sz w:val="16"/>
              </w:rPr>
            </w:pPr>
            <w:r>
              <w:rPr>
                <w:spacing w:val="-2"/>
                <w:sz w:val="16"/>
              </w:rPr>
              <w:t>Access</w:t>
            </w:r>
          </w:p>
        </w:tc>
        <w:tc>
          <w:tcPr>
            <w:tcW w:w="633" w:type="dxa"/>
            <w:textDirection w:val="btLr"/>
          </w:tcPr>
          <w:p w14:paraId="427BA9F9" w14:textId="77777777" w:rsidR="003562E4" w:rsidRDefault="003562E4" w:rsidP="0049682C">
            <w:pPr>
              <w:pStyle w:val="TableParagraph"/>
              <w:spacing w:before="40"/>
              <w:rPr>
                <w:sz w:val="16"/>
              </w:rPr>
            </w:pPr>
          </w:p>
          <w:p w14:paraId="1D3495D1" w14:textId="77777777" w:rsidR="003562E4" w:rsidRDefault="003562E4" w:rsidP="0049682C">
            <w:pPr>
              <w:pStyle w:val="TableParagraph"/>
              <w:spacing w:before="1"/>
              <w:ind w:left="393"/>
              <w:rPr>
                <w:sz w:val="16"/>
              </w:rPr>
            </w:pPr>
            <w:r>
              <w:rPr>
                <w:sz w:val="16"/>
              </w:rPr>
              <w:t>Public</w:t>
            </w:r>
            <w:r>
              <w:rPr>
                <w:spacing w:val="-4"/>
                <w:sz w:val="16"/>
              </w:rPr>
              <w:t xml:space="preserve"> </w:t>
            </w:r>
            <w:r>
              <w:rPr>
                <w:sz w:val="16"/>
              </w:rPr>
              <w:t>Rights</w:t>
            </w:r>
            <w:r>
              <w:rPr>
                <w:spacing w:val="-3"/>
                <w:sz w:val="16"/>
              </w:rPr>
              <w:t xml:space="preserve"> </w:t>
            </w:r>
            <w:r>
              <w:rPr>
                <w:sz w:val="16"/>
              </w:rPr>
              <w:t>of</w:t>
            </w:r>
            <w:r>
              <w:rPr>
                <w:spacing w:val="-6"/>
                <w:sz w:val="16"/>
              </w:rPr>
              <w:t xml:space="preserve"> </w:t>
            </w:r>
            <w:r>
              <w:rPr>
                <w:spacing w:val="-5"/>
                <w:sz w:val="16"/>
              </w:rPr>
              <w:t>Way</w:t>
            </w:r>
          </w:p>
        </w:tc>
        <w:tc>
          <w:tcPr>
            <w:tcW w:w="629" w:type="dxa"/>
            <w:textDirection w:val="btLr"/>
          </w:tcPr>
          <w:p w14:paraId="05643D09" w14:textId="77777777" w:rsidR="003562E4" w:rsidRDefault="003562E4" w:rsidP="0049682C">
            <w:pPr>
              <w:pStyle w:val="TableParagraph"/>
              <w:spacing w:before="41"/>
              <w:rPr>
                <w:sz w:val="16"/>
              </w:rPr>
            </w:pPr>
          </w:p>
          <w:p w14:paraId="71862808" w14:textId="77777777" w:rsidR="003562E4" w:rsidRDefault="003562E4" w:rsidP="0049682C">
            <w:pPr>
              <w:pStyle w:val="TableParagraph"/>
              <w:spacing w:before="1"/>
              <w:ind w:left="441"/>
              <w:rPr>
                <w:sz w:val="16"/>
              </w:rPr>
            </w:pPr>
            <w:r>
              <w:rPr>
                <w:spacing w:val="-2"/>
                <w:sz w:val="16"/>
              </w:rPr>
              <w:t>Geo-Environmental</w:t>
            </w:r>
          </w:p>
        </w:tc>
        <w:tc>
          <w:tcPr>
            <w:tcW w:w="629" w:type="dxa"/>
            <w:textDirection w:val="btLr"/>
          </w:tcPr>
          <w:p w14:paraId="42BAA9BA" w14:textId="77777777" w:rsidR="003562E4" w:rsidRDefault="003562E4" w:rsidP="0049682C">
            <w:pPr>
              <w:pStyle w:val="TableParagraph"/>
              <w:spacing w:before="129" w:line="249" w:lineRule="auto"/>
              <w:ind w:left="806" w:hanging="730"/>
              <w:rPr>
                <w:sz w:val="16"/>
              </w:rPr>
            </w:pPr>
            <w:r>
              <w:rPr>
                <w:sz w:val="16"/>
              </w:rPr>
              <w:t>Hydrology,</w:t>
            </w:r>
            <w:r>
              <w:rPr>
                <w:spacing w:val="-12"/>
                <w:sz w:val="16"/>
              </w:rPr>
              <w:t xml:space="preserve"> </w:t>
            </w:r>
            <w:r>
              <w:rPr>
                <w:sz w:val="16"/>
              </w:rPr>
              <w:t>Hydrogeology</w:t>
            </w:r>
            <w:r>
              <w:rPr>
                <w:spacing w:val="-11"/>
                <w:sz w:val="16"/>
              </w:rPr>
              <w:t xml:space="preserve"> </w:t>
            </w:r>
            <w:r>
              <w:rPr>
                <w:sz w:val="16"/>
              </w:rPr>
              <w:t xml:space="preserve">and </w:t>
            </w:r>
            <w:r>
              <w:rPr>
                <w:spacing w:val="-2"/>
                <w:sz w:val="16"/>
              </w:rPr>
              <w:t>Drainage</w:t>
            </w:r>
          </w:p>
        </w:tc>
        <w:tc>
          <w:tcPr>
            <w:tcW w:w="634" w:type="dxa"/>
            <w:textDirection w:val="btLr"/>
          </w:tcPr>
          <w:p w14:paraId="0E0E10ED" w14:textId="77777777" w:rsidR="003562E4" w:rsidRDefault="003562E4" w:rsidP="0049682C">
            <w:pPr>
              <w:pStyle w:val="TableParagraph"/>
              <w:spacing w:before="46"/>
              <w:rPr>
                <w:sz w:val="16"/>
              </w:rPr>
            </w:pPr>
          </w:p>
          <w:p w14:paraId="4CAC0B18" w14:textId="77777777" w:rsidR="003562E4" w:rsidRDefault="003562E4" w:rsidP="0049682C">
            <w:pPr>
              <w:pStyle w:val="TableParagraph"/>
              <w:spacing w:before="1"/>
              <w:ind w:left="1" w:right="11"/>
              <w:jc w:val="center"/>
              <w:rPr>
                <w:sz w:val="16"/>
              </w:rPr>
            </w:pPr>
            <w:r>
              <w:rPr>
                <w:sz w:val="16"/>
              </w:rPr>
              <w:t>Air</w:t>
            </w:r>
            <w:r>
              <w:rPr>
                <w:spacing w:val="-7"/>
                <w:sz w:val="16"/>
              </w:rPr>
              <w:t xml:space="preserve"> </w:t>
            </w:r>
            <w:r>
              <w:rPr>
                <w:spacing w:val="-2"/>
                <w:sz w:val="16"/>
              </w:rPr>
              <w:t>Quality</w:t>
            </w:r>
          </w:p>
        </w:tc>
        <w:tc>
          <w:tcPr>
            <w:tcW w:w="629" w:type="dxa"/>
            <w:textDirection w:val="btLr"/>
          </w:tcPr>
          <w:p w14:paraId="7F327DFE" w14:textId="77777777" w:rsidR="003562E4" w:rsidRDefault="003562E4" w:rsidP="0049682C">
            <w:pPr>
              <w:pStyle w:val="TableParagraph"/>
              <w:spacing w:before="41"/>
              <w:rPr>
                <w:sz w:val="16"/>
              </w:rPr>
            </w:pPr>
          </w:p>
          <w:p w14:paraId="4F187727" w14:textId="77777777" w:rsidR="003562E4" w:rsidRDefault="003562E4" w:rsidP="0049682C">
            <w:pPr>
              <w:pStyle w:val="TableParagraph"/>
              <w:ind w:left="724"/>
              <w:rPr>
                <w:sz w:val="16"/>
              </w:rPr>
            </w:pPr>
            <w:r>
              <w:rPr>
                <w:sz w:val="16"/>
              </w:rPr>
              <w:t>Soil</w:t>
            </w:r>
            <w:r>
              <w:rPr>
                <w:spacing w:val="-7"/>
                <w:sz w:val="16"/>
              </w:rPr>
              <w:t xml:space="preserve"> </w:t>
            </w:r>
            <w:r>
              <w:rPr>
                <w:spacing w:val="-2"/>
                <w:sz w:val="16"/>
              </w:rPr>
              <w:t>Quality</w:t>
            </w:r>
          </w:p>
        </w:tc>
        <w:tc>
          <w:tcPr>
            <w:tcW w:w="634" w:type="dxa"/>
            <w:textDirection w:val="btLr"/>
          </w:tcPr>
          <w:p w14:paraId="789FF300" w14:textId="77777777" w:rsidR="003562E4" w:rsidRDefault="003562E4" w:rsidP="0049682C">
            <w:pPr>
              <w:pStyle w:val="TableParagraph"/>
              <w:spacing w:before="41"/>
              <w:rPr>
                <w:sz w:val="16"/>
              </w:rPr>
            </w:pPr>
          </w:p>
          <w:p w14:paraId="2B3A2D0E" w14:textId="77777777" w:rsidR="003562E4" w:rsidRDefault="003562E4" w:rsidP="0049682C">
            <w:pPr>
              <w:pStyle w:val="TableParagraph"/>
              <w:spacing w:before="1"/>
              <w:ind w:left="465"/>
              <w:rPr>
                <w:sz w:val="16"/>
              </w:rPr>
            </w:pPr>
            <w:r>
              <w:rPr>
                <w:sz w:val="16"/>
              </w:rPr>
              <w:t>Services</w:t>
            </w:r>
            <w:r>
              <w:rPr>
                <w:spacing w:val="-4"/>
                <w:sz w:val="16"/>
              </w:rPr>
              <w:t xml:space="preserve"> </w:t>
            </w:r>
            <w:r>
              <w:rPr>
                <w:sz w:val="16"/>
              </w:rPr>
              <w:t>&amp;</w:t>
            </w:r>
            <w:r>
              <w:rPr>
                <w:spacing w:val="-3"/>
                <w:sz w:val="16"/>
              </w:rPr>
              <w:t xml:space="preserve"> </w:t>
            </w:r>
            <w:r>
              <w:rPr>
                <w:spacing w:val="-2"/>
                <w:sz w:val="16"/>
              </w:rPr>
              <w:t>Utilities</w:t>
            </w:r>
          </w:p>
        </w:tc>
        <w:tc>
          <w:tcPr>
            <w:tcW w:w="629" w:type="dxa"/>
            <w:textDirection w:val="btLr"/>
          </w:tcPr>
          <w:p w14:paraId="71DF34D8" w14:textId="77777777" w:rsidR="003562E4" w:rsidRDefault="003562E4" w:rsidP="0049682C">
            <w:pPr>
              <w:pStyle w:val="TableParagraph"/>
              <w:spacing w:before="41"/>
              <w:rPr>
                <w:sz w:val="16"/>
              </w:rPr>
            </w:pPr>
          </w:p>
          <w:p w14:paraId="1AFB3C9B" w14:textId="77777777" w:rsidR="003562E4" w:rsidRDefault="003562E4" w:rsidP="0049682C">
            <w:pPr>
              <w:pStyle w:val="TableParagraph"/>
              <w:ind w:left="513"/>
              <w:rPr>
                <w:sz w:val="16"/>
              </w:rPr>
            </w:pPr>
            <w:r>
              <w:rPr>
                <w:sz w:val="16"/>
              </w:rPr>
              <w:t>Health</w:t>
            </w:r>
            <w:r>
              <w:rPr>
                <w:spacing w:val="-5"/>
                <w:sz w:val="16"/>
              </w:rPr>
              <w:t xml:space="preserve"> </w:t>
            </w:r>
            <w:r>
              <w:rPr>
                <w:sz w:val="16"/>
              </w:rPr>
              <w:t>&amp;</w:t>
            </w:r>
            <w:r>
              <w:rPr>
                <w:spacing w:val="-6"/>
                <w:sz w:val="16"/>
              </w:rPr>
              <w:t xml:space="preserve"> </w:t>
            </w:r>
            <w:r>
              <w:rPr>
                <w:spacing w:val="-2"/>
                <w:sz w:val="16"/>
              </w:rPr>
              <w:t>Amenity</w:t>
            </w:r>
          </w:p>
        </w:tc>
        <w:tc>
          <w:tcPr>
            <w:tcW w:w="634" w:type="dxa"/>
            <w:textDirection w:val="btLr"/>
          </w:tcPr>
          <w:p w14:paraId="3350BCC8" w14:textId="77777777" w:rsidR="003562E4" w:rsidRDefault="003562E4" w:rsidP="0049682C">
            <w:pPr>
              <w:pStyle w:val="TableParagraph"/>
              <w:spacing w:before="41"/>
              <w:rPr>
                <w:sz w:val="16"/>
              </w:rPr>
            </w:pPr>
          </w:p>
          <w:p w14:paraId="3B672085" w14:textId="77777777" w:rsidR="003562E4" w:rsidRDefault="003562E4" w:rsidP="0049682C">
            <w:pPr>
              <w:pStyle w:val="TableParagraph"/>
              <w:spacing w:before="1"/>
              <w:ind w:left="748"/>
              <w:rPr>
                <w:sz w:val="16"/>
              </w:rPr>
            </w:pPr>
            <w:r>
              <w:rPr>
                <w:sz w:val="16"/>
              </w:rPr>
              <w:t>Green</w:t>
            </w:r>
            <w:r>
              <w:rPr>
                <w:spacing w:val="-8"/>
                <w:sz w:val="16"/>
              </w:rPr>
              <w:t xml:space="preserve"> </w:t>
            </w:r>
            <w:r>
              <w:rPr>
                <w:spacing w:val="-4"/>
                <w:sz w:val="16"/>
              </w:rPr>
              <w:t>Belt</w:t>
            </w:r>
          </w:p>
        </w:tc>
        <w:tc>
          <w:tcPr>
            <w:tcW w:w="600" w:type="dxa"/>
            <w:textDirection w:val="btLr"/>
          </w:tcPr>
          <w:p w14:paraId="7E575C50" w14:textId="77777777" w:rsidR="003562E4" w:rsidRDefault="003562E4" w:rsidP="0049682C">
            <w:pPr>
              <w:pStyle w:val="TableParagraph"/>
              <w:spacing w:before="27"/>
              <w:rPr>
                <w:sz w:val="16"/>
              </w:rPr>
            </w:pPr>
          </w:p>
          <w:p w14:paraId="787D6CA2" w14:textId="77777777" w:rsidR="003562E4" w:rsidRDefault="003562E4" w:rsidP="0049682C">
            <w:pPr>
              <w:pStyle w:val="TableParagraph"/>
              <w:ind w:left="148"/>
              <w:rPr>
                <w:sz w:val="16"/>
              </w:rPr>
            </w:pPr>
            <w:r>
              <w:rPr>
                <w:sz w:val="16"/>
              </w:rPr>
              <w:t>Airport</w:t>
            </w:r>
            <w:r>
              <w:rPr>
                <w:spacing w:val="-8"/>
                <w:sz w:val="16"/>
              </w:rPr>
              <w:t xml:space="preserve"> </w:t>
            </w:r>
            <w:r>
              <w:rPr>
                <w:sz w:val="16"/>
              </w:rPr>
              <w:t>Safeguarding</w:t>
            </w:r>
            <w:r>
              <w:rPr>
                <w:spacing w:val="-11"/>
                <w:sz w:val="16"/>
              </w:rPr>
              <w:t xml:space="preserve"> </w:t>
            </w:r>
            <w:r>
              <w:rPr>
                <w:spacing w:val="-4"/>
                <w:sz w:val="16"/>
              </w:rPr>
              <w:t>Zones</w:t>
            </w:r>
          </w:p>
        </w:tc>
      </w:tr>
      <w:tr w:rsidR="003562E4" w14:paraId="179E8143" w14:textId="77777777" w:rsidTr="0049682C">
        <w:trPr>
          <w:trHeight w:val="426"/>
        </w:trPr>
        <w:tc>
          <w:tcPr>
            <w:tcW w:w="649" w:type="dxa"/>
            <w:shd w:val="clear" w:color="auto" w:fill="FF6600"/>
          </w:tcPr>
          <w:p w14:paraId="4720046B" w14:textId="77777777" w:rsidR="003562E4" w:rsidRDefault="003562E4" w:rsidP="0049682C">
            <w:pPr>
              <w:pStyle w:val="TableParagraph"/>
              <w:spacing w:before="60"/>
              <w:ind w:left="134" w:right="118" w:firstLine="67"/>
              <w:rPr>
                <w:sz w:val="13"/>
              </w:rPr>
            </w:pPr>
            <w:r>
              <w:rPr>
                <w:spacing w:val="-4"/>
                <w:sz w:val="13"/>
              </w:rPr>
              <w:t>Red/</w:t>
            </w:r>
            <w:r>
              <w:rPr>
                <w:spacing w:val="40"/>
                <w:sz w:val="13"/>
              </w:rPr>
              <w:t xml:space="preserve"> </w:t>
            </w:r>
            <w:r>
              <w:rPr>
                <w:spacing w:val="-2"/>
                <w:sz w:val="13"/>
              </w:rPr>
              <w:t>Amber</w:t>
            </w:r>
          </w:p>
        </w:tc>
        <w:tc>
          <w:tcPr>
            <w:tcW w:w="648" w:type="dxa"/>
            <w:shd w:val="clear" w:color="auto" w:fill="FF6600"/>
          </w:tcPr>
          <w:p w14:paraId="32566300" w14:textId="77777777" w:rsidR="003562E4" w:rsidRDefault="003562E4" w:rsidP="0049682C">
            <w:pPr>
              <w:pStyle w:val="TableParagraph"/>
              <w:spacing w:before="60"/>
              <w:ind w:left="128" w:right="123" w:firstLine="52"/>
              <w:rPr>
                <w:sz w:val="13"/>
              </w:rPr>
            </w:pPr>
            <w:r>
              <w:rPr>
                <w:spacing w:val="-4"/>
                <w:sz w:val="13"/>
              </w:rPr>
              <w:t>Red/</w:t>
            </w:r>
            <w:r>
              <w:rPr>
                <w:spacing w:val="40"/>
                <w:sz w:val="13"/>
              </w:rPr>
              <w:t xml:space="preserve"> </w:t>
            </w:r>
            <w:r>
              <w:rPr>
                <w:spacing w:val="-2"/>
                <w:sz w:val="13"/>
              </w:rPr>
              <w:t>Amber</w:t>
            </w:r>
          </w:p>
        </w:tc>
        <w:tc>
          <w:tcPr>
            <w:tcW w:w="634" w:type="dxa"/>
            <w:shd w:val="clear" w:color="auto" w:fill="FF9900"/>
          </w:tcPr>
          <w:p w14:paraId="3720C095" w14:textId="77777777" w:rsidR="003562E4" w:rsidRDefault="003562E4" w:rsidP="0049682C">
            <w:pPr>
              <w:pStyle w:val="TableParagraph"/>
              <w:spacing w:before="137"/>
              <w:ind w:left="124"/>
              <w:rPr>
                <w:sz w:val="13"/>
              </w:rPr>
            </w:pPr>
            <w:r>
              <w:rPr>
                <w:spacing w:val="-2"/>
                <w:sz w:val="13"/>
              </w:rPr>
              <w:t>Amber</w:t>
            </w:r>
          </w:p>
        </w:tc>
        <w:tc>
          <w:tcPr>
            <w:tcW w:w="638" w:type="dxa"/>
            <w:shd w:val="clear" w:color="auto" w:fill="FF6600"/>
          </w:tcPr>
          <w:p w14:paraId="7E88D5D6" w14:textId="77777777" w:rsidR="003562E4" w:rsidRDefault="003562E4" w:rsidP="0049682C">
            <w:pPr>
              <w:pStyle w:val="TableParagraph"/>
              <w:spacing w:before="60"/>
              <w:ind w:left="128" w:right="113" w:firstLine="67"/>
              <w:rPr>
                <w:sz w:val="13"/>
              </w:rPr>
            </w:pPr>
            <w:r>
              <w:rPr>
                <w:spacing w:val="-4"/>
                <w:sz w:val="13"/>
              </w:rPr>
              <w:t>Red/</w:t>
            </w:r>
            <w:r>
              <w:rPr>
                <w:spacing w:val="40"/>
                <w:sz w:val="13"/>
              </w:rPr>
              <w:t xml:space="preserve"> </w:t>
            </w:r>
            <w:r>
              <w:rPr>
                <w:spacing w:val="-2"/>
                <w:sz w:val="13"/>
              </w:rPr>
              <w:t>Amber</w:t>
            </w:r>
          </w:p>
        </w:tc>
        <w:tc>
          <w:tcPr>
            <w:tcW w:w="634" w:type="dxa"/>
            <w:shd w:val="clear" w:color="auto" w:fill="FF6600"/>
          </w:tcPr>
          <w:p w14:paraId="62807E68" w14:textId="77777777" w:rsidR="003562E4" w:rsidRDefault="003562E4" w:rsidP="0049682C">
            <w:pPr>
              <w:pStyle w:val="TableParagraph"/>
              <w:spacing w:before="60"/>
              <w:ind w:left="124" w:right="113" w:firstLine="67"/>
              <w:rPr>
                <w:sz w:val="13"/>
              </w:rPr>
            </w:pPr>
            <w:r>
              <w:rPr>
                <w:spacing w:val="-4"/>
                <w:sz w:val="13"/>
              </w:rPr>
              <w:t>Red/</w:t>
            </w:r>
            <w:r>
              <w:rPr>
                <w:spacing w:val="40"/>
                <w:sz w:val="13"/>
              </w:rPr>
              <w:t xml:space="preserve"> </w:t>
            </w:r>
            <w:r>
              <w:rPr>
                <w:spacing w:val="-2"/>
                <w:sz w:val="13"/>
              </w:rPr>
              <w:t>Amber</w:t>
            </w:r>
          </w:p>
        </w:tc>
        <w:tc>
          <w:tcPr>
            <w:tcW w:w="638" w:type="dxa"/>
            <w:shd w:val="clear" w:color="auto" w:fill="92D050"/>
          </w:tcPr>
          <w:p w14:paraId="767E4BCC" w14:textId="77777777" w:rsidR="003562E4" w:rsidRDefault="003562E4" w:rsidP="0049682C">
            <w:pPr>
              <w:pStyle w:val="TableParagraph"/>
              <w:spacing w:before="60"/>
              <w:ind w:left="139" w:right="95" w:hanging="29"/>
              <w:rPr>
                <w:sz w:val="13"/>
              </w:rPr>
            </w:pPr>
            <w:r>
              <w:rPr>
                <w:spacing w:val="-2"/>
                <w:sz w:val="13"/>
              </w:rPr>
              <w:t>Amber/</w:t>
            </w:r>
            <w:r>
              <w:rPr>
                <w:spacing w:val="40"/>
                <w:sz w:val="13"/>
              </w:rPr>
              <w:t xml:space="preserve"> </w:t>
            </w:r>
            <w:r>
              <w:rPr>
                <w:spacing w:val="-2"/>
                <w:sz w:val="13"/>
              </w:rPr>
              <w:t>Green</w:t>
            </w:r>
          </w:p>
        </w:tc>
        <w:tc>
          <w:tcPr>
            <w:tcW w:w="629" w:type="dxa"/>
            <w:shd w:val="clear" w:color="auto" w:fill="FF6600"/>
          </w:tcPr>
          <w:p w14:paraId="662EC027" w14:textId="77777777" w:rsidR="003562E4" w:rsidRDefault="003562E4" w:rsidP="0049682C">
            <w:pPr>
              <w:pStyle w:val="TableParagraph"/>
              <w:spacing w:before="60"/>
              <w:ind w:left="120" w:right="106" w:firstLine="52"/>
              <w:rPr>
                <w:sz w:val="13"/>
              </w:rPr>
            </w:pPr>
            <w:r>
              <w:rPr>
                <w:spacing w:val="-4"/>
                <w:sz w:val="13"/>
              </w:rPr>
              <w:t>Red/</w:t>
            </w:r>
            <w:r>
              <w:rPr>
                <w:spacing w:val="40"/>
                <w:sz w:val="13"/>
              </w:rPr>
              <w:t xml:space="preserve"> </w:t>
            </w:r>
            <w:r>
              <w:rPr>
                <w:spacing w:val="-2"/>
                <w:sz w:val="13"/>
              </w:rPr>
              <w:t>Amber</w:t>
            </w:r>
          </w:p>
        </w:tc>
        <w:tc>
          <w:tcPr>
            <w:tcW w:w="633" w:type="dxa"/>
            <w:shd w:val="clear" w:color="auto" w:fill="FF6600"/>
          </w:tcPr>
          <w:p w14:paraId="2A8E7980" w14:textId="77777777" w:rsidR="003562E4" w:rsidRDefault="003562E4" w:rsidP="0049682C">
            <w:pPr>
              <w:pStyle w:val="TableParagraph"/>
              <w:spacing w:before="60"/>
              <w:ind w:left="125" w:right="111" w:firstLine="52"/>
              <w:rPr>
                <w:sz w:val="13"/>
              </w:rPr>
            </w:pPr>
            <w:r>
              <w:rPr>
                <w:spacing w:val="-4"/>
                <w:sz w:val="13"/>
              </w:rPr>
              <w:t>Red/</w:t>
            </w:r>
            <w:r>
              <w:rPr>
                <w:spacing w:val="40"/>
                <w:sz w:val="13"/>
              </w:rPr>
              <w:t xml:space="preserve"> </w:t>
            </w:r>
            <w:r>
              <w:rPr>
                <w:spacing w:val="-2"/>
                <w:sz w:val="13"/>
              </w:rPr>
              <w:t>Amber</w:t>
            </w:r>
          </w:p>
        </w:tc>
        <w:tc>
          <w:tcPr>
            <w:tcW w:w="629" w:type="dxa"/>
            <w:shd w:val="clear" w:color="auto" w:fill="00AF50"/>
          </w:tcPr>
          <w:p w14:paraId="36D7FB77" w14:textId="77777777" w:rsidR="003562E4" w:rsidRDefault="003562E4" w:rsidP="0049682C">
            <w:pPr>
              <w:pStyle w:val="TableParagraph"/>
              <w:spacing w:before="137"/>
              <w:ind w:left="130"/>
              <w:rPr>
                <w:sz w:val="13"/>
              </w:rPr>
            </w:pPr>
            <w:r>
              <w:rPr>
                <w:spacing w:val="-2"/>
                <w:sz w:val="13"/>
              </w:rPr>
              <w:t>Green</w:t>
            </w:r>
          </w:p>
        </w:tc>
        <w:tc>
          <w:tcPr>
            <w:tcW w:w="629" w:type="dxa"/>
            <w:shd w:val="clear" w:color="auto" w:fill="92D050"/>
          </w:tcPr>
          <w:p w14:paraId="16D6E783" w14:textId="77777777" w:rsidR="003562E4" w:rsidRDefault="003562E4" w:rsidP="0049682C">
            <w:pPr>
              <w:pStyle w:val="TableParagraph"/>
              <w:spacing w:before="60" w:line="149" w:lineRule="exact"/>
              <w:ind w:left="121"/>
              <w:rPr>
                <w:sz w:val="13"/>
              </w:rPr>
            </w:pPr>
            <w:r>
              <w:rPr>
                <w:spacing w:val="-2"/>
                <w:sz w:val="13"/>
              </w:rPr>
              <w:t>Amber</w:t>
            </w:r>
          </w:p>
          <w:p w14:paraId="4D7C59EA" w14:textId="77777777" w:rsidR="003562E4" w:rsidRDefault="003562E4" w:rsidP="0049682C">
            <w:pPr>
              <w:pStyle w:val="TableParagraph"/>
              <w:spacing w:line="149" w:lineRule="exact"/>
              <w:ind w:left="111"/>
              <w:rPr>
                <w:sz w:val="13"/>
              </w:rPr>
            </w:pPr>
            <w:r>
              <w:rPr>
                <w:spacing w:val="-2"/>
                <w:sz w:val="13"/>
              </w:rPr>
              <w:t>/Green</w:t>
            </w:r>
          </w:p>
        </w:tc>
        <w:tc>
          <w:tcPr>
            <w:tcW w:w="634" w:type="dxa"/>
            <w:shd w:val="clear" w:color="auto" w:fill="00AF50"/>
          </w:tcPr>
          <w:p w14:paraId="3692513B" w14:textId="77777777" w:rsidR="003562E4" w:rsidRDefault="003562E4" w:rsidP="0049682C">
            <w:pPr>
              <w:pStyle w:val="TableParagraph"/>
              <w:spacing w:before="137"/>
              <w:ind w:left="135"/>
              <w:rPr>
                <w:sz w:val="13"/>
              </w:rPr>
            </w:pPr>
            <w:r>
              <w:rPr>
                <w:spacing w:val="-2"/>
                <w:sz w:val="13"/>
              </w:rPr>
              <w:t>Green</w:t>
            </w:r>
          </w:p>
        </w:tc>
        <w:tc>
          <w:tcPr>
            <w:tcW w:w="629" w:type="dxa"/>
            <w:shd w:val="clear" w:color="auto" w:fill="92D050"/>
          </w:tcPr>
          <w:p w14:paraId="26431B81" w14:textId="77777777" w:rsidR="003562E4" w:rsidRDefault="003562E4" w:rsidP="0049682C">
            <w:pPr>
              <w:pStyle w:val="TableParagraph"/>
              <w:spacing w:before="60" w:line="149" w:lineRule="exact"/>
              <w:ind w:left="121"/>
              <w:rPr>
                <w:sz w:val="13"/>
              </w:rPr>
            </w:pPr>
            <w:r>
              <w:rPr>
                <w:spacing w:val="-2"/>
                <w:sz w:val="13"/>
              </w:rPr>
              <w:t>Amber</w:t>
            </w:r>
          </w:p>
          <w:p w14:paraId="7782D9E2" w14:textId="77777777" w:rsidR="003562E4" w:rsidRDefault="003562E4" w:rsidP="0049682C">
            <w:pPr>
              <w:pStyle w:val="TableParagraph"/>
              <w:spacing w:line="149" w:lineRule="exact"/>
              <w:ind w:left="111"/>
              <w:rPr>
                <w:sz w:val="13"/>
              </w:rPr>
            </w:pPr>
            <w:r>
              <w:rPr>
                <w:spacing w:val="-2"/>
                <w:sz w:val="13"/>
              </w:rPr>
              <w:t>/Green</w:t>
            </w:r>
          </w:p>
        </w:tc>
        <w:tc>
          <w:tcPr>
            <w:tcW w:w="634" w:type="dxa"/>
            <w:shd w:val="clear" w:color="auto" w:fill="FF0000"/>
          </w:tcPr>
          <w:p w14:paraId="71EDB1E1" w14:textId="77777777" w:rsidR="003562E4" w:rsidRDefault="003562E4" w:rsidP="0049682C">
            <w:pPr>
              <w:pStyle w:val="TableParagraph"/>
              <w:spacing w:before="137"/>
              <w:ind w:left="197"/>
              <w:rPr>
                <w:sz w:val="13"/>
              </w:rPr>
            </w:pPr>
            <w:r>
              <w:rPr>
                <w:spacing w:val="-5"/>
                <w:sz w:val="13"/>
              </w:rPr>
              <w:t>Red</w:t>
            </w:r>
          </w:p>
        </w:tc>
        <w:tc>
          <w:tcPr>
            <w:tcW w:w="629" w:type="dxa"/>
            <w:shd w:val="clear" w:color="auto" w:fill="FF0000"/>
          </w:tcPr>
          <w:p w14:paraId="46CDEB77" w14:textId="77777777" w:rsidR="003562E4" w:rsidRDefault="003562E4" w:rsidP="0049682C">
            <w:pPr>
              <w:pStyle w:val="TableParagraph"/>
              <w:spacing w:before="137"/>
              <w:ind w:left="193"/>
              <w:rPr>
                <w:sz w:val="13"/>
              </w:rPr>
            </w:pPr>
            <w:r>
              <w:rPr>
                <w:spacing w:val="-5"/>
                <w:sz w:val="13"/>
              </w:rPr>
              <w:t>Red</w:t>
            </w:r>
          </w:p>
        </w:tc>
        <w:tc>
          <w:tcPr>
            <w:tcW w:w="634" w:type="dxa"/>
            <w:shd w:val="clear" w:color="auto" w:fill="FF6600"/>
          </w:tcPr>
          <w:p w14:paraId="64CF0F44" w14:textId="77777777" w:rsidR="003562E4" w:rsidRDefault="003562E4" w:rsidP="0049682C">
            <w:pPr>
              <w:pStyle w:val="TableParagraph"/>
              <w:spacing w:before="60"/>
              <w:ind w:left="125" w:right="106" w:firstLine="52"/>
              <w:rPr>
                <w:sz w:val="13"/>
              </w:rPr>
            </w:pPr>
            <w:r>
              <w:rPr>
                <w:spacing w:val="-4"/>
                <w:sz w:val="13"/>
              </w:rPr>
              <w:t>Red/</w:t>
            </w:r>
            <w:r>
              <w:rPr>
                <w:spacing w:val="40"/>
                <w:sz w:val="13"/>
              </w:rPr>
              <w:t xml:space="preserve"> </w:t>
            </w:r>
            <w:r>
              <w:rPr>
                <w:spacing w:val="-2"/>
                <w:sz w:val="13"/>
              </w:rPr>
              <w:t>Amber</w:t>
            </w:r>
          </w:p>
        </w:tc>
        <w:tc>
          <w:tcPr>
            <w:tcW w:w="600" w:type="dxa"/>
            <w:shd w:val="clear" w:color="auto" w:fill="FF0000"/>
          </w:tcPr>
          <w:p w14:paraId="76899824" w14:textId="77777777" w:rsidR="003562E4" w:rsidRDefault="003562E4" w:rsidP="0049682C">
            <w:pPr>
              <w:pStyle w:val="TableParagraph"/>
              <w:spacing w:before="137"/>
              <w:ind w:left="178"/>
              <w:rPr>
                <w:sz w:val="13"/>
              </w:rPr>
            </w:pPr>
            <w:r>
              <w:rPr>
                <w:spacing w:val="-5"/>
                <w:sz w:val="13"/>
              </w:rPr>
              <w:t>Red</w:t>
            </w:r>
          </w:p>
        </w:tc>
      </w:tr>
    </w:tbl>
    <w:p w14:paraId="52159684" w14:textId="77777777" w:rsidR="00227B64" w:rsidRDefault="00227B64" w:rsidP="00713072">
      <w:pPr>
        <w:spacing w:after="0" w:line="240" w:lineRule="auto"/>
        <w:rPr>
          <w:sz w:val="24"/>
          <w:szCs w:val="24"/>
        </w:rPr>
      </w:pPr>
    </w:p>
    <w:p w14:paraId="1C9897DC" w14:textId="3832EF76" w:rsidR="00B06BF1" w:rsidRDefault="00B06BF1" w:rsidP="00713072">
      <w:pPr>
        <w:spacing w:after="0" w:line="240" w:lineRule="auto"/>
        <w:rPr>
          <w:sz w:val="24"/>
          <w:szCs w:val="24"/>
        </w:rPr>
      </w:pPr>
      <w:r>
        <w:rPr>
          <w:sz w:val="24"/>
          <w:szCs w:val="24"/>
        </w:rPr>
        <w:t xml:space="preserve">PC invited Councillor McIvor to give his </w:t>
      </w:r>
      <w:r w:rsidR="006E7082">
        <w:rPr>
          <w:sz w:val="24"/>
          <w:szCs w:val="24"/>
        </w:rPr>
        <w:t>insights</w:t>
      </w:r>
      <w:r>
        <w:rPr>
          <w:sz w:val="24"/>
          <w:szCs w:val="24"/>
        </w:rPr>
        <w:t>.</w:t>
      </w:r>
    </w:p>
    <w:p w14:paraId="5ADC9564" w14:textId="77777777" w:rsidR="00B06BF1" w:rsidRDefault="00B06BF1" w:rsidP="00713072">
      <w:pPr>
        <w:spacing w:after="0" w:line="240" w:lineRule="auto"/>
        <w:rPr>
          <w:sz w:val="24"/>
          <w:szCs w:val="24"/>
        </w:rPr>
      </w:pPr>
    </w:p>
    <w:p w14:paraId="0E6B9DD6" w14:textId="2D079DAF" w:rsidR="00B06BF1" w:rsidRDefault="00B06BF1" w:rsidP="00713072">
      <w:pPr>
        <w:spacing w:after="0" w:line="240" w:lineRule="auto"/>
        <w:rPr>
          <w:sz w:val="24"/>
          <w:szCs w:val="24"/>
        </w:rPr>
      </w:pPr>
      <w:r>
        <w:rPr>
          <w:sz w:val="24"/>
          <w:szCs w:val="24"/>
        </w:rPr>
        <w:lastRenderedPageBreak/>
        <w:t xml:space="preserve">Councillor McIvor stressed the need for objective analysis and assessment when considering </w:t>
      </w:r>
      <w:r w:rsidR="00C2307E">
        <w:rPr>
          <w:sz w:val="24"/>
          <w:szCs w:val="24"/>
        </w:rPr>
        <w:t>the consultation responses</w:t>
      </w:r>
      <w:r>
        <w:rPr>
          <w:sz w:val="24"/>
          <w:szCs w:val="24"/>
        </w:rPr>
        <w:t>, avoidance of complacency, quality over quantity and a very sharp focus on accuracy of interpretation of the evidence and facts. He also offered the name of the Cabinet Member (Cllr Lee Scott) responsible for this area of operation. Cllr McIvor added that should a public meeting get organised within the time available it might be useful to invite Cllr Scott to attend.</w:t>
      </w:r>
    </w:p>
    <w:p w14:paraId="05C63875" w14:textId="77777777" w:rsidR="005230B4" w:rsidRDefault="005230B4" w:rsidP="00713072">
      <w:pPr>
        <w:spacing w:after="0" w:line="240" w:lineRule="auto"/>
        <w:rPr>
          <w:sz w:val="24"/>
          <w:szCs w:val="24"/>
        </w:rPr>
      </w:pPr>
    </w:p>
    <w:p w14:paraId="19E9D5DC" w14:textId="4B569482" w:rsidR="005230B4" w:rsidRDefault="005230B4" w:rsidP="00713072">
      <w:pPr>
        <w:spacing w:after="0" w:line="240" w:lineRule="auto"/>
        <w:rPr>
          <w:sz w:val="24"/>
          <w:szCs w:val="24"/>
        </w:rPr>
      </w:pPr>
      <w:r>
        <w:rPr>
          <w:sz w:val="24"/>
          <w:szCs w:val="24"/>
        </w:rPr>
        <w:t xml:space="preserve">PC then invited </w:t>
      </w:r>
      <w:r w:rsidR="008C45B4">
        <w:rPr>
          <w:sz w:val="24"/>
          <w:szCs w:val="24"/>
        </w:rPr>
        <w:t xml:space="preserve">Craig McCann </w:t>
      </w:r>
      <w:r>
        <w:rPr>
          <w:sz w:val="24"/>
          <w:szCs w:val="24"/>
        </w:rPr>
        <w:t>(</w:t>
      </w:r>
      <w:r w:rsidR="008C45B4">
        <w:rPr>
          <w:sz w:val="24"/>
          <w:szCs w:val="24"/>
        </w:rPr>
        <w:t>District Councillor for Lambourne area</w:t>
      </w:r>
      <w:r>
        <w:rPr>
          <w:sz w:val="24"/>
          <w:szCs w:val="24"/>
        </w:rPr>
        <w:t>) to offer any additional insights.</w:t>
      </w:r>
    </w:p>
    <w:p w14:paraId="33017E59" w14:textId="77777777" w:rsidR="005230B4" w:rsidRDefault="005230B4" w:rsidP="00713072">
      <w:pPr>
        <w:spacing w:after="0" w:line="240" w:lineRule="auto"/>
        <w:rPr>
          <w:sz w:val="24"/>
          <w:szCs w:val="24"/>
        </w:rPr>
      </w:pPr>
    </w:p>
    <w:p w14:paraId="7DD4D411" w14:textId="16B323FF" w:rsidR="005230B4" w:rsidRDefault="008C45B4" w:rsidP="00713072">
      <w:pPr>
        <w:spacing w:after="0" w:line="240" w:lineRule="auto"/>
        <w:rPr>
          <w:sz w:val="24"/>
          <w:szCs w:val="24"/>
        </w:rPr>
      </w:pPr>
      <w:r>
        <w:rPr>
          <w:sz w:val="24"/>
          <w:szCs w:val="24"/>
        </w:rPr>
        <w:t>Councillor McCann</w:t>
      </w:r>
      <w:r w:rsidR="005230B4">
        <w:rPr>
          <w:sz w:val="24"/>
          <w:szCs w:val="24"/>
        </w:rPr>
        <w:t xml:space="preserve"> commented on the quality and integrity of the Site Assessment Report and went on to note that site A63 was probably the least suitable</w:t>
      </w:r>
      <w:r w:rsidR="00906C89">
        <w:rPr>
          <w:sz w:val="24"/>
          <w:szCs w:val="24"/>
        </w:rPr>
        <w:t>/viable</w:t>
      </w:r>
      <w:r w:rsidR="005230B4">
        <w:rPr>
          <w:sz w:val="24"/>
          <w:szCs w:val="24"/>
        </w:rPr>
        <w:t xml:space="preserve"> site given the number of Red and Amber evaluations across the 16 parameters of assessment. He thus asserted that we had a good base on which to develop a response to the consultation opportunity – in particular</w:t>
      </w:r>
      <w:r w:rsidR="00906C89">
        <w:rPr>
          <w:sz w:val="24"/>
          <w:szCs w:val="24"/>
        </w:rPr>
        <w:t>,</w:t>
      </w:r>
      <w:r w:rsidR="005230B4">
        <w:rPr>
          <w:sz w:val="24"/>
          <w:szCs w:val="24"/>
        </w:rPr>
        <w:t xml:space="preserve"> with reference to Flooding, Environmental Impact</w:t>
      </w:r>
      <w:r w:rsidR="00906C89">
        <w:rPr>
          <w:sz w:val="24"/>
          <w:szCs w:val="24"/>
        </w:rPr>
        <w:t>,</w:t>
      </w:r>
      <w:r w:rsidR="005230B4">
        <w:rPr>
          <w:sz w:val="24"/>
          <w:szCs w:val="24"/>
        </w:rPr>
        <w:t xml:space="preserve"> </w:t>
      </w:r>
      <w:proofErr w:type="gramStart"/>
      <w:r w:rsidR="005230B4">
        <w:rPr>
          <w:sz w:val="24"/>
          <w:szCs w:val="24"/>
        </w:rPr>
        <w:t>Access</w:t>
      </w:r>
      <w:proofErr w:type="gramEnd"/>
      <w:r w:rsidR="00906C89">
        <w:rPr>
          <w:sz w:val="24"/>
          <w:szCs w:val="24"/>
        </w:rPr>
        <w:t xml:space="preserve"> and Airport Safeguarding Zones.</w:t>
      </w:r>
    </w:p>
    <w:p w14:paraId="3998B0E7" w14:textId="77777777" w:rsidR="00906C89" w:rsidRDefault="00906C89" w:rsidP="00713072">
      <w:pPr>
        <w:spacing w:after="0" w:line="240" w:lineRule="auto"/>
        <w:rPr>
          <w:sz w:val="24"/>
          <w:szCs w:val="24"/>
        </w:rPr>
      </w:pPr>
    </w:p>
    <w:p w14:paraId="4B6B3D8F" w14:textId="5EBED39E" w:rsidR="00906C89" w:rsidRDefault="00906C89" w:rsidP="00713072">
      <w:pPr>
        <w:spacing w:after="0" w:line="240" w:lineRule="auto"/>
        <w:rPr>
          <w:sz w:val="24"/>
          <w:szCs w:val="24"/>
        </w:rPr>
      </w:pPr>
      <w:r>
        <w:rPr>
          <w:sz w:val="24"/>
          <w:szCs w:val="24"/>
        </w:rPr>
        <w:t>PC invited other views and comments from the floor. All other concerned parish council representatives agreed that it would be in everyone’s interest to gain the maximum leverage and gravitas by combined efforts and joining forces where appropriate.</w:t>
      </w:r>
      <w:r w:rsidR="008C45B4">
        <w:rPr>
          <w:sz w:val="24"/>
          <w:szCs w:val="24"/>
        </w:rPr>
        <w:t xml:space="preserve"> Richard Clay (Theydon </w:t>
      </w:r>
      <w:proofErr w:type="spellStart"/>
      <w:r w:rsidR="008C45B4">
        <w:rPr>
          <w:sz w:val="24"/>
          <w:szCs w:val="24"/>
        </w:rPr>
        <w:t>Garnon</w:t>
      </w:r>
      <w:proofErr w:type="spellEnd"/>
      <w:r w:rsidR="008C45B4">
        <w:rPr>
          <w:sz w:val="24"/>
          <w:szCs w:val="24"/>
        </w:rPr>
        <w:t xml:space="preserve"> PC), Stuart Galloway (Stapleford Tawney PC) and Derek Handy (Lambourne PC) commented in supporting opposition to the plan.</w:t>
      </w:r>
    </w:p>
    <w:p w14:paraId="5084EE9D" w14:textId="77777777" w:rsidR="006E7082" w:rsidRDefault="006E7082" w:rsidP="00713072">
      <w:pPr>
        <w:spacing w:after="0" w:line="240" w:lineRule="auto"/>
        <w:rPr>
          <w:sz w:val="24"/>
          <w:szCs w:val="24"/>
        </w:rPr>
      </w:pPr>
    </w:p>
    <w:p w14:paraId="49DCF684" w14:textId="46C802C1" w:rsidR="006E7082" w:rsidRDefault="006E7082" w:rsidP="00713072">
      <w:pPr>
        <w:spacing w:after="0" w:line="240" w:lineRule="auto"/>
        <w:rPr>
          <w:sz w:val="24"/>
          <w:szCs w:val="24"/>
        </w:rPr>
      </w:pPr>
      <w:r>
        <w:rPr>
          <w:sz w:val="24"/>
          <w:szCs w:val="24"/>
        </w:rPr>
        <w:t xml:space="preserve">With such a large prospective likely gathering for any future public meeting it was thought that Lambourne had the largest accommodation to facilitate such a meeting - prior booking schedule considered but Roger Jeffries </w:t>
      </w:r>
      <w:r w:rsidR="008C45B4">
        <w:rPr>
          <w:sz w:val="24"/>
          <w:szCs w:val="24"/>
        </w:rPr>
        <w:t xml:space="preserve">(Chairman of Abridge Golf and Country Club) </w:t>
      </w:r>
      <w:r>
        <w:rPr>
          <w:sz w:val="24"/>
          <w:szCs w:val="24"/>
        </w:rPr>
        <w:t xml:space="preserve">offered Abridge Golf Club should the </w:t>
      </w:r>
      <w:proofErr w:type="gramStart"/>
      <w:r>
        <w:rPr>
          <w:sz w:val="24"/>
          <w:szCs w:val="24"/>
        </w:rPr>
        <w:t>first choice</w:t>
      </w:r>
      <w:proofErr w:type="gramEnd"/>
      <w:r>
        <w:rPr>
          <w:sz w:val="24"/>
          <w:szCs w:val="24"/>
        </w:rPr>
        <w:t xml:space="preserve"> venue not be available.</w:t>
      </w:r>
    </w:p>
    <w:p w14:paraId="1F0AB8F3" w14:textId="77777777" w:rsidR="00C2307E" w:rsidRDefault="00C2307E" w:rsidP="00713072">
      <w:pPr>
        <w:spacing w:after="0" w:line="240" w:lineRule="auto"/>
        <w:rPr>
          <w:sz w:val="24"/>
          <w:szCs w:val="24"/>
        </w:rPr>
      </w:pPr>
    </w:p>
    <w:p w14:paraId="59E7A3E2" w14:textId="1108071E" w:rsidR="00C2307E" w:rsidRDefault="00C2307E" w:rsidP="00713072">
      <w:pPr>
        <w:spacing w:after="0" w:line="240" w:lineRule="auto"/>
        <w:rPr>
          <w:sz w:val="24"/>
          <w:szCs w:val="24"/>
        </w:rPr>
      </w:pPr>
      <w:r>
        <w:rPr>
          <w:sz w:val="24"/>
          <w:szCs w:val="24"/>
        </w:rPr>
        <w:t>The floor suggested that other service infrastructure may permeate the A63 Site such as:</w:t>
      </w:r>
    </w:p>
    <w:p w14:paraId="044D1165" w14:textId="16484056" w:rsidR="00C2307E" w:rsidRPr="00C2307E" w:rsidRDefault="00C2307E" w:rsidP="00C2307E">
      <w:pPr>
        <w:pStyle w:val="ListParagraph"/>
        <w:numPr>
          <w:ilvl w:val="0"/>
          <w:numId w:val="20"/>
        </w:numPr>
        <w:spacing w:after="0" w:line="240" w:lineRule="auto"/>
        <w:rPr>
          <w:sz w:val="24"/>
          <w:szCs w:val="24"/>
        </w:rPr>
      </w:pPr>
      <w:r w:rsidRPr="00C2307E">
        <w:rPr>
          <w:sz w:val="24"/>
          <w:szCs w:val="24"/>
        </w:rPr>
        <w:t>Water Mains</w:t>
      </w:r>
    </w:p>
    <w:p w14:paraId="55C9217B" w14:textId="22DDC009" w:rsidR="00C2307E" w:rsidRPr="00C2307E" w:rsidRDefault="00C2307E" w:rsidP="00C2307E">
      <w:pPr>
        <w:pStyle w:val="ListParagraph"/>
        <w:numPr>
          <w:ilvl w:val="0"/>
          <w:numId w:val="20"/>
        </w:numPr>
        <w:spacing w:after="0" w:line="240" w:lineRule="auto"/>
        <w:rPr>
          <w:sz w:val="24"/>
          <w:szCs w:val="24"/>
        </w:rPr>
      </w:pPr>
      <w:r w:rsidRPr="00C2307E">
        <w:rPr>
          <w:sz w:val="24"/>
          <w:szCs w:val="24"/>
        </w:rPr>
        <w:t>Electricity Conduits</w:t>
      </w:r>
    </w:p>
    <w:p w14:paraId="5F2EE74B" w14:textId="0F4814B3" w:rsidR="00C2307E" w:rsidRPr="00C2307E" w:rsidRDefault="00C2307E" w:rsidP="00C2307E">
      <w:pPr>
        <w:pStyle w:val="ListParagraph"/>
        <w:numPr>
          <w:ilvl w:val="0"/>
          <w:numId w:val="20"/>
        </w:numPr>
        <w:spacing w:after="0" w:line="240" w:lineRule="auto"/>
        <w:rPr>
          <w:sz w:val="24"/>
          <w:szCs w:val="24"/>
        </w:rPr>
      </w:pPr>
      <w:r w:rsidRPr="00C2307E">
        <w:rPr>
          <w:sz w:val="24"/>
          <w:szCs w:val="24"/>
        </w:rPr>
        <w:t>Aviation Fuel Feed Lines</w:t>
      </w:r>
    </w:p>
    <w:p w14:paraId="06BDD900" w14:textId="77777777" w:rsidR="006E7082" w:rsidRDefault="006E7082" w:rsidP="00713072">
      <w:pPr>
        <w:spacing w:after="0" w:line="240" w:lineRule="auto"/>
        <w:rPr>
          <w:sz w:val="24"/>
          <w:szCs w:val="24"/>
        </w:rPr>
      </w:pPr>
    </w:p>
    <w:p w14:paraId="2EDCE79C" w14:textId="62DBDF01" w:rsidR="006E7082" w:rsidRDefault="006E7082" w:rsidP="00713072">
      <w:pPr>
        <w:spacing w:after="0" w:line="240" w:lineRule="auto"/>
        <w:rPr>
          <w:sz w:val="24"/>
          <w:szCs w:val="24"/>
        </w:rPr>
      </w:pPr>
      <w:r>
        <w:rPr>
          <w:sz w:val="24"/>
          <w:szCs w:val="24"/>
        </w:rPr>
        <w:t>TMPC offered to circulate copy of its information flyer, which it had sent to all TMPC parishioners, to anyone who requested it.</w:t>
      </w:r>
      <w:r w:rsidR="00C2307E">
        <w:rPr>
          <w:sz w:val="24"/>
          <w:szCs w:val="24"/>
        </w:rPr>
        <w:t xml:space="preserve"> The floor suggested that a template for individual responses might be appropriate.</w:t>
      </w:r>
    </w:p>
    <w:p w14:paraId="331DB084" w14:textId="77777777" w:rsidR="00C2307E" w:rsidRDefault="00C2307E" w:rsidP="00713072">
      <w:pPr>
        <w:spacing w:after="0" w:line="240" w:lineRule="auto"/>
        <w:rPr>
          <w:sz w:val="24"/>
          <w:szCs w:val="24"/>
        </w:rPr>
      </w:pPr>
    </w:p>
    <w:p w14:paraId="2A75D291" w14:textId="68FEB90A" w:rsidR="00C2307E" w:rsidRDefault="00C2307E" w:rsidP="00713072">
      <w:pPr>
        <w:spacing w:after="0" w:line="240" w:lineRule="auto"/>
        <w:rPr>
          <w:sz w:val="24"/>
          <w:szCs w:val="24"/>
        </w:rPr>
      </w:pPr>
      <w:r>
        <w:rPr>
          <w:sz w:val="24"/>
          <w:szCs w:val="24"/>
        </w:rPr>
        <w:t>PC then closed the open phase of the OGM in readiness for the TMPC normal agenda.</w:t>
      </w:r>
    </w:p>
    <w:p w14:paraId="5E34B8C7" w14:textId="0055B41E" w:rsidR="006E7082" w:rsidRDefault="006E7082" w:rsidP="00713072">
      <w:pPr>
        <w:spacing w:after="0" w:line="240" w:lineRule="auto"/>
        <w:rPr>
          <w:sz w:val="24"/>
          <w:szCs w:val="24"/>
        </w:rPr>
      </w:pPr>
    </w:p>
    <w:p w14:paraId="5E28F964" w14:textId="02040B57" w:rsidR="006E7082" w:rsidRDefault="00575D55" w:rsidP="00713072">
      <w:pPr>
        <w:spacing w:after="0" w:line="240" w:lineRule="auto"/>
        <w:rPr>
          <w:sz w:val="24"/>
          <w:szCs w:val="24"/>
        </w:rPr>
      </w:pPr>
      <w:r>
        <w:rPr>
          <w:sz w:val="24"/>
          <w:szCs w:val="24"/>
        </w:rPr>
        <w:t>Item 9.1 closed.</w:t>
      </w:r>
    </w:p>
    <w:p w14:paraId="0C363E22" w14:textId="77777777" w:rsidR="00575D55" w:rsidRDefault="00575D55" w:rsidP="00713072">
      <w:pPr>
        <w:spacing w:after="0" w:line="240" w:lineRule="auto"/>
        <w:rPr>
          <w:sz w:val="24"/>
          <w:szCs w:val="24"/>
        </w:rPr>
      </w:pPr>
    </w:p>
    <w:p w14:paraId="0EDCD54A" w14:textId="76BD0C52" w:rsidR="006E7082" w:rsidRPr="00575D55" w:rsidRDefault="00575D55" w:rsidP="00713072">
      <w:pPr>
        <w:spacing w:after="0" w:line="240" w:lineRule="auto"/>
        <w:rPr>
          <w:b/>
          <w:bCs/>
          <w:sz w:val="24"/>
          <w:szCs w:val="24"/>
        </w:rPr>
      </w:pPr>
      <w:r w:rsidRPr="00575D55">
        <w:rPr>
          <w:b/>
          <w:bCs/>
          <w:sz w:val="24"/>
          <w:szCs w:val="24"/>
        </w:rPr>
        <w:t>TMPC Normal Business Agenda</w:t>
      </w:r>
    </w:p>
    <w:p w14:paraId="1EE23C78" w14:textId="77777777" w:rsidR="00A845B8" w:rsidRDefault="00A845B8" w:rsidP="00713072">
      <w:pPr>
        <w:spacing w:after="0" w:line="240" w:lineRule="auto"/>
      </w:pPr>
    </w:p>
    <w:p w14:paraId="67B8E0F0" w14:textId="65C14327" w:rsidR="009C2578" w:rsidRPr="00575D55" w:rsidRDefault="009C2578" w:rsidP="00575D55">
      <w:pPr>
        <w:pStyle w:val="ListParagraph"/>
        <w:numPr>
          <w:ilvl w:val="0"/>
          <w:numId w:val="1"/>
        </w:numPr>
        <w:spacing w:after="0" w:line="240" w:lineRule="auto"/>
        <w:rPr>
          <w:rFonts w:cstheme="minorHAnsi"/>
          <w:b/>
          <w:bCs/>
          <w:sz w:val="24"/>
          <w:szCs w:val="24"/>
        </w:rPr>
      </w:pPr>
      <w:r w:rsidRPr="00575D55">
        <w:rPr>
          <w:rFonts w:cstheme="minorHAnsi"/>
          <w:b/>
          <w:bCs/>
          <w:sz w:val="24"/>
          <w:szCs w:val="24"/>
        </w:rPr>
        <w:t>Apologies</w:t>
      </w:r>
      <w:r w:rsidR="00575D55" w:rsidRPr="00575D55">
        <w:rPr>
          <w:rFonts w:cstheme="minorHAnsi"/>
          <w:b/>
          <w:bCs/>
          <w:sz w:val="24"/>
          <w:szCs w:val="24"/>
        </w:rPr>
        <w:t>:</w:t>
      </w:r>
      <w:r w:rsidR="00575D55">
        <w:rPr>
          <w:rFonts w:cstheme="minorHAnsi"/>
          <w:b/>
          <w:bCs/>
          <w:sz w:val="24"/>
          <w:szCs w:val="24"/>
        </w:rPr>
        <w:t xml:space="preserve">   </w:t>
      </w:r>
      <w:r w:rsidR="00575D55" w:rsidRPr="00FF5C93">
        <w:rPr>
          <w:rFonts w:cstheme="minorHAnsi"/>
          <w:sz w:val="24"/>
          <w:szCs w:val="24"/>
        </w:rPr>
        <w:t>Heather Brady</w:t>
      </w:r>
      <w:r w:rsidR="00224C2C" w:rsidRPr="00575D55">
        <w:rPr>
          <w:rFonts w:cstheme="minorHAnsi"/>
          <w:b/>
          <w:bCs/>
          <w:sz w:val="24"/>
          <w:szCs w:val="24"/>
        </w:rPr>
        <w:t xml:space="preserve"> </w:t>
      </w:r>
    </w:p>
    <w:p w14:paraId="402B5EFA" w14:textId="04776D6E" w:rsidR="00640190" w:rsidRPr="00566AA4" w:rsidRDefault="00640190" w:rsidP="00CF47F5">
      <w:pPr>
        <w:pStyle w:val="ListParagraph"/>
        <w:numPr>
          <w:ilvl w:val="0"/>
          <w:numId w:val="1"/>
        </w:numPr>
        <w:spacing w:after="0" w:line="240" w:lineRule="auto"/>
        <w:rPr>
          <w:rFonts w:cstheme="minorHAnsi"/>
          <w:b/>
          <w:bCs/>
          <w:sz w:val="24"/>
          <w:szCs w:val="24"/>
        </w:rPr>
      </w:pPr>
      <w:r w:rsidRPr="00566AA4">
        <w:rPr>
          <w:rFonts w:cstheme="minorHAnsi"/>
          <w:b/>
          <w:bCs/>
          <w:sz w:val="24"/>
          <w:szCs w:val="24"/>
        </w:rPr>
        <w:t>Declarations of Interest</w:t>
      </w:r>
      <w:r w:rsidR="00165590">
        <w:rPr>
          <w:rFonts w:cstheme="minorHAnsi"/>
          <w:b/>
          <w:bCs/>
          <w:sz w:val="24"/>
          <w:szCs w:val="24"/>
        </w:rPr>
        <w:t>:</w:t>
      </w:r>
      <w:r w:rsidR="00FF5C93">
        <w:rPr>
          <w:rFonts w:cstheme="minorHAnsi"/>
          <w:b/>
          <w:bCs/>
          <w:sz w:val="24"/>
          <w:szCs w:val="24"/>
        </w:rPr>
        <w:t xml:space="preserve"> </w:t>
      </w:r>
      <w:r w:rsidR="00FF5C93">
        <w:rPr>
          <w:rFonts w:cstheme="minorHAnsi"/>
          <w:sz w:val="24"/>
          <w:szCs w:val="24"/>
        </w:rPr>
        <w:t>None</w:t>
      </w:r>
    </w:p>
    <w:p w14:paraId="02F5BEDD" w14:textId="421B80D0" w:rsidR="007D588B" w:rsidRDefault="009C2578" w:rsidP="009C2578">
      <w:pPr>
        <w:pStyle w:val="ListParagraph"/>
        <w:numPr>
          <w:ilvl w:val="0"/>
          <w:numId w:val="1"/>
        </w:numPr>
        <w:spacing w:after="0" w:line="240" w:lineRule="auto"/>
        <w:rPr>
          <w:rFonts w:cstheme="minorHAnsi"/>
          <w:sz w:val="24"/>
          <w:szCs w:val="24"/>
        </w:rPr>
      </w:pPr>
      <w:r w:rsidRPr="00566AA4">
        <w:rPr>
          <w:rFonts w:cstheme="minorHAnsi"/>
          <w:b/>
          <w:bCs/>
          <w:sz w:val="24"/>
          <w:szCs w:val="24"/>
        </w:rPr>
        <w:t>Minutes of the last OGM</w:t>
      </w:r>
      <w:r w:rsidR="00165590">
        <w:rPr>
          <w:rFonts w:cstheme="minorHAnsi"/>
          <w:b/>
          <w:bCs/>
          <w:sz w:val="24"/>
          <w:szCs w:val="24"/>
        </w:rPr>
        <w:t>: To be ratified</w:t>
      </w:r>
      <w:r w:rsidR="00353189" w:rsidRPr="00165590">
        <w:rPr>
          <w:rFonts w:cstheme="minorHAnsi"/>
          <w:color w:val="00B050"/>
          <w:sz w:val="24"/>
          <w:szCs w:val="24"/>
        </w:rPr>
        <w:tab/>
      </w:r>
      <w:r w:rsidR="00FF5C93">
        <w:rPr>
          <w:rFonts w:cstheme="minorHAnsi"/>
          <w:color w:val="00B050"/>
          <w:sz w:val="24"/>
          <w:szCs w:val="24"/>
        </w:rPr>
        <w:t xml:space="preserve"> - </w:t>
      </w:r>
      <w:r w:rsidR="00FF5C93" w:rsidRPr="00FF5C93">
        <w:rPr>
          <w:rFonts w:cstheme="minorHAnsi"/>
          <w:sz w:val="24"/>
          <w:szCs w:val="24"/>
        </w:rPr>
        <w:t>approved</w:t>
      </w:r>
      <w:r w:rsidR="00FF5C93">
        <w:rPr>
          <w:rFonts w:cstheme="minorHAnsi"/>
          <w:sz w:val="24"/>
          <w:szCs w:val="24"/>
        </w:rPr>
        <w:t xml:space="preserve"> </w:t>
      </w:r>
      <w:r w:rsidR="008D0B6A">
        <w:rPr>
          <w:rFonts w:cstheme="minorHAnsi"/>
          <w:sz w:val="24"/>
          <w:szCs w:val="24"/>
        </w:rPr>
        <w:t>– Action -</w:t>
      </w:r>
      <w:r w:rsidR="00FF5C93">
        <w:rPr>
          <w:rFonts w:cstheme="minorHAnsi"/>
          <w:sz w:val="24"/>
          <w:szCs w:val="24"/>
        </w:rPr>
        <w:t>RA to post</w:t>
      </w:r>
      <w:r w:rsidR="003B3B0E">
        <w:rPr>
          <w:rFonts w:cstheme="minorHAnsi"/>
          <w:sz w:val="24"/>
          <w:szCs w:val="24"/>
        </w:rPr>
        <w:t>.</w:t>
      </w:r>
      <w:r w:rsidR="00353189" w:rsidRPr="00566AA4">
        <w:rPr>
          <w:rFonts w:cstheme="minorHAnsi"/>
          <w:sz w:val="24"/>
          <w:szCs w:val="24"/>
        </w:rPr>
        <w:tab/>
      </w:r>
      <w:r w:rsidR="00353189" w:rsidRPr="00566AA4">
        <w:rPr>
          <w:rFonts w:cstheme="minorHAnsi"/>
          <w:sz w:val="24"/>
          <w:szCs w:val="24"/>
        </w:rPr>
        <w:tab/>
      </w:r>
    </w:p>
    <w:p w14:paraId="37D12805" w14:textId="77777777" w:rsidR="009C2578" w:rsidRPr="00566AA4" w:rsidRDefault="009C2578" w:rsidP="009C2578">
      <w:pPr>
        <w:pStyle w:val="ListParagraph"/>
        <w:numPr>
          <w:ilvl w:val="0"/>
          <w:numId w:val="1"/>
        </w:numPr>
        <w:rPr>
          <w:rFonts w:cstheme="minorHAnsi"/>
          <w:sz w:val="24"/>
          <w:szCs w:val="24"/>
        </w:rPr>
      </w:pPr>
      <w:r w:rsidRPr="00566AA4">
        <w:rPr>
          <w:rFonts w:cstheme="minorHAnsi"/>
          <w:b/>
          <w:bCs/>
          <w:sz w:val="24"/>
          <w:szCs w:val="24"/>
        </w:rPr>
        <w:t>Business</w:t>
      </w:r>
    </w:p>
    <w:p w14:paraId="6DF917B0" w14:textId="77777777" w:rsidR="009C2578" w:rsidRPr="00566AA4" w:rsidRDefault="009C2578" w:rsidP="009C2578">
      <w:pPr>
        <w:pStyle w:val="ListParagraph"/>
        <w:rPr>
          <w:rFonts w:cstheme="minorHAnsi"/>
          <w:sz w:val="24"/>
          <w:szCs w:val="24"/>
        </w:rPr>
      </w:pPr>
    </w:p>
    <w:p w14:paraId="1D3C830E" w14:textId="1E13AF26" w:rsidR="00FF5C93" w:rsidRPr="00566AA4" w:rsidRDefault="0055680B" w:rsidP="00191F4F">
      <w:pPr>
        <w:pStyle w:val="ListParagraph"/>
        <w:spacing w:after="0" w:line="240" w:lineRule="auto"/>
        <w:ind w:left="1134" w:hanging="730"/>
        <w:rPr>
          <w:rFonts w:cstheme="minorHAnsi"/>
          <w:b/>
          <w:bCs/>
          <w:sz w:val="24"/>
          <w:szCs w:val="24"/>
        </w:rPr>
      </w:pPr>
      <w:r>
        <w:rPr>
          <w:rFonts w:cstheme="minorHAnsi"/>
          <w:b/>
          <w:bCs/>
          <w:sz w:val="24"/>
          <w:szCs w:val="24"/>
        </w:rPr>
        <w:t>4</w:t>
      </w:r>
      <w:r w:rsidR="009C2578" w:rsidRPr="00566AA4">
        <w:rPr>
          <w:rFonts w:cstheme="minorHAnsi"/>
          <w:b/>
          <w:bCs/>
          <w:sz w:val="24"/>
          <w:szCs w:val="24"/>
        </w:rPr>
        <w:t xml:space="preserve">.1 </w:t>
      </w:r>
      <w:r w:rsidR="00B82F8F">
        <w:rPr>
          <w:rFonts w:cstheme="minorHAnsi"/>
          <w:b/>
          <w:bCs/>
          <w:sz w:val="24"/>
          <w:szCs w:val="24"/>
        </w:rPr>
        <w:tab/>
      </w:r>
      <w:r w:rsidR="009C2578" w:rsidRPr="00566AA4">
        <w:rPr>
          <w:rFonts w:cstheme="minorHAnsi"/>
          <w:b/>
          <w:bCs/>
          <w:sz w:val="24"/>
          <w:szCs w:val="24"/>
        </w:rPr>
        <w:t xml:space="preserve">Finger posts, Gateway </w:t>
      </w:r>
      <w:proofErr w:type="gramStart"/>
      <w:r w:rsidR="009C2578" w:rsidRPr="00566AA4">
        <w:rPr>
          <w:rFonts w:cstheme="minorHAnsi"/>
          <w:b/>
          <w:bCs/>
          <w:sz w:val="24"/>
          <w:szCs w:val="24"/>
        </w:rPr>
        <w:t>Signs</w:t>
      </w:r>
      <w:proofErr w:type="gramEnd"/>
      <w:r w:rsidR="009C2578" w:rsidRPr="00566AA4">
        <w:rPr>
          <w:rFonts w:cstheme="minorHAnsi"/>
          <w:b/>
          <w:bCs/>
          <w:sz w:val="24"/>
          <w:szCs w:val="24"/>
        </w:rPr>
        <w:t xml:space="preserve"> and footpath signposts</w:t>
      </w:r>
      <w:r w:rsidR="008B51D1">
        <w:rPr>
          <w:rFonts w:cstheme="minorHAnsi"/>
          <w:b/>
          <w:bCs/>
          <w:sz w:val="24"/>
          <w:szCs w:val="24"/>
        </w:rPr>
        <w:t xml:space="preserve"> - </w:t>
      </w:r>
      <w:r w:rsidR="00FF5C93">
        <w:rPr>
          <w:rFonts w:cstheme="minorHAnsi"/>
          <w:b/>
          <w:bCs/>
          <w:sz w:val="24"/>
          <w:szCs w:val="24"/>
        </w:rPr>
        <w:tab/>
      </w:r>
      <w:r w:rsidR="00FF5C93" w:rsidRPr="008B51D1">
        <w:rPr>
          <w:rFonts w:cstheme="minorHAnsi"/>
          <w:sz w:val="24"/>
          <w:szCs w:val="24"/>
        </w:rPr>
        <w:t>HTB</w:t>
      </w:r>
      <w:r w:rsidR="00FF5C93">
        <w:rPr>
          <w:rFonts w:cstheme="minorHAnsi"/>
          <w:b/>
          <w:bCs/>
          <w:sz w:val="24"/>
          <w:szCs w:val="24"/>
        </w:rPr>
        <w:t xml:space="preserve"> – </w:t>
      </w:r>
      <w:r w:rsidR="00FF5C93" w:rsidRPr="00FF5C93">
        <w:rPr>
          <w:rFonts w:cstheme="minorHAnsi"/>
          <w:sz w:val="24"/>
          <w:szCs w:val="24"/>
        </w:rPr>
        <w:t xml:space="preserve">Finger posts complete - post on </w:t>
      </w:r>
      <w:r w:rsidR="00FF5C93">
        <w:rPr>
          <w:rFonts w:cstheme="minorHAnsi"/>
          <w:sz w:val="24"/>
          <w:szCs w:val="24"/>
        </w:rPr>
        <w:t xml:space="preserve">Banks Lane junction </w:t>
      </w:r>
      <w:r w:rsidR="00FF5C93" w:rsidRPr="00FF5C93">
        <w:rPr>
          <w:rFonts w:cstheme="minorHAnsi"/>
          <w:sz w:val="24"/>
          <w:szCs w:val="24"/>
        </w:rPr>
        <w:t>has a “lean” - Rangers have agreed to re-set.</w:t>
      </w:r>
    </w:p>
    <w:p w14:paraId="360BFE66" w14:textId="77777777" w:rsidR="009C2578" w:rsidRPr="00566AA4" w:rsidRDefault="009C2578" w:rsidP="009C2578">
      <w:pPr>
        <w:pStyle w:val="ListParagraph"/>
        <w:spacing w:after="0" w:line="240" w:lineRule="auto"/>
        <w:ind w:left="1440" w:hanging="720"/>
        <w:rPr>
          <w:rFonts w:cstheme="minorHAnsi"/>
          <w:b/>
          <w:bCs/>
          <w:sz w:val="24"/>
          <w:szCs w:val="24"/>
        </w:rPr>
      </w:pPr>
      <w:r w:rsidRPr="00566AA4">
        <w:rPr>
          <w:rFonts w:cstheme="minorHAnsi"/>
          <w:b/>
          <w:bCs/>
          <w:sz w:val="24"/>
          <w:szCs w:val="24"/>
        </w:rPr>
        <w:tab/>
      </w:r>
    </w:p>
    <w:p w14:paraId="423B24FB" w14:textId="60265ABD" w:rsidR="009C191D" w:rsidRDefault="0055680B" w:rsidP="008B51D1">
      <w:pPr>
        <w:tabs>
          <w:tab w:val="left" w:pos="709"/>
          <w:tab w:val="left" w:pos="1276"/>
        </w:tabs>
        <w:spacing w:after="0" w:line="240" w:lineRule="auto"/>
        <w:ind w:left="1134" w:hanging="708"/>
        <w:rPr>
          <w:rFonts w:cstheme="minorHAnsi"/>
          <w:b/>
          <w:bCs/>
          <w:sz w:val="24"/>
          <w:szCs w:val="24"/>
        </w:rPr>
      </w:pPr>
      <w:r>
        <w:rPr>
          <w:rFonts w:cstheme="minorHAnsi"/>
          <w:b/>
          <w:bCs/>
          <w:sz w:val="24"/>
          <w:szCs w:val="24"/>
        </w:rPr>
        <w:t>4</w:t>
      </w:r>
      <w:r w:rsidR="009C2578" w:rsidRPr="00566AA4">
        <w:rPr>
          <w:rFonts w:cstheme="minorHAnsi"/>
          <w:b/>
          <w:bCs/>
          <w:sz w:val="24"/>
          <w:szCs w:val="24"/>
        </w:rPr>
        <w:t>.1.</w:t>
      </w:r>
      <w:r w:rsidR="00191F4F">
        <w:rPr>
          <w:rFonts w:cstheme="minorHAnsi"/>
          <w:b/>
          <w:bCs/>
          <w:sz w:val="24"/>
          <w:szCs w:val="24"/>
        </w:rPr>
        <w:t>1</w:t>
      </w:r>
      <w:r w:rsidR="009C2578" w:rsidRPr="00566AA4">
        <w:rPr>
          <w:rFonts w:cstheme="minorHAnsi"/>
          <w:b/>
          <w:bCs/>
          <w:sz w:val="24"/>
          <w:szCs w:val="24"/>
        </w:rPr>
        <w:t xml:space="preserve"> </w:t>
      </w:r>
      <w:r w:rsidR="009C2578" w:rsidRPr="00566AA4">
        <w:rPr>
          <w:rFonts w:cstheme="minorHAnsi"/>
          <w:b/>
          <w:bCs/>
          <w:sz w:val="24"/>
          <w:szCs w:val="24"/>
        </w:rPr>
        <w:tab/>
        <w:t xml:space="preserve">Gateway Signs – </w:t>
      </w:r>
      <w:r w:rsidR="00B82F8F" w:rsidRPr="0055680B">
        <w:rPr>
          <w:rFonts w:cstheme="minorHAnsi"/>
          <w:sz w:val="24"/>
          <w:szCs w:val="24"/>
        </w:rPr>
        <w:t xml:space="preserve">RA </w:t>
      </w:r>
      <w:r w:rsidR="00FF5C93">
        <w:rPr>
          <w:rFonts w:cstheme="minorHAnsi"/>
          <w:sz w:val="24"/>
          <w:szCs w:val="24"/>
        </w:rPr>
        <w:t xml:space="preserve">reported that a revised submission had been sent electronically to Olive </w:t>
      </w:r>
      <w:r w:rsidR="008B51D1">
        <w:rPr>
          <w:rFonts w:cstheme="minorHAnsi"/>
          <w:sz w:val="24"/>
          <w:szCs w:val="24"/>
        </w:rPr>
        <w:t xml:space="preserve">  </w:t>
      </w:r>
      <w:r w:rsidR="00FF5C93">
        <w:rPr>
          <w:rFonts w:cstheme="minorHAnsi"/>
          <w:sz w:val="24"/>
          <w:szCs w:val="24"/>
        </w:rPr>
        <w:t>Porter in an agreed format on 18</w:t>
      </w:r>
      <w:r w:rsidR="00FF5C93" w:rsidRPr="00FF5C93">
        <w:rPr>
          <w:rFonts w:cstheme="minorHAnsi"/>
          <w:sz w:val="24"/>
          <w:szCs w:val="24"/>
          <w:vertAlign w:val="superscript"/>
        </w:rPr>
        <w:t>th</w:t>
      </w:r>
      <w:r w:rsidR="00FF5C93">
        <w:rPr>
          <w:rFonts w:cstheme="minorHAnsi"/>
          <w:sz w:val="24"/>
          <w:szCs w:val="24"/>
        </w:rPr>
        <w:t xml:space="preserve"> January 2024 since when there had been no further response from Essex Highways. It was mooted by RA that this might reflect the situation that </w:t>
      </w:r>
      <w:r w:rsidR="00FF5C93">
        <w:rPr>
          <w:rFonts w:cstheme="minorHAnsi"/>
          <w:sz w:val="24"/>
          <w:szCs w:val="24"/>
        </w:rPr>
        <w:lastRenderedPageBreak/>
        <w:t>our submission had been passed to the Essex Highways legal team which was previously estimated by Olive Porter to take at least 6 weeks. No further information available.</w:t>
      </w:r>
      <w:r w:rsidR="009C2578" w:rsidRPr="00566AA4">
        <w:rPr>
          <w:rFonts w:cstheme="minorHAnsi"/>
          <w:b/>
          <w:bCs/>
          <w:sz w:val="24"/>
          <w:szCs w:val="24"/>
        </w:rPr>
        <w:t xml:space="preserve"> </w:t>
      </w:r>
    </w:p>
    <w:p w14:paraId="615DCB55" w14:textId="69ED1B63" w:rsidR="008B51D1" w:rsidRPr="00051C69" w:rsidRDefault="00051C69" w:rsidP="008B51D1">
      <w:pPr>
        <w:tabs>
          <w:tab w:val="left" w:pos="709"/>
          <w:tab w:val="left" w:pos="1276"/>
        </w:tabs>
        <w:spacing w:after="0" w:line="240" w:lineRule="auto"/>
        <w:ind w:left="1134" w:hanging="708"/>
        <w:rPr>
          <w:rFonts w:cstheme="minorHAnsi"/>
          <w:color w:val="FF0000"/>
          <w:sz w:val="24"/>
          <w:szCs w:val="24"/>
        </w:rPr>
      </w:pPr>
      <w:r>
        <w:rPr>
          <w:rFonts w:cstheme="minorHAnsi"/>
          <w:sz w:val="24"/>
          <w:szCs w:val="24"/>
        </w:rPr>
        <w:tab/>
      </w:r>
      <w:r>
        <w:rPr>
          <w:rFonts w:cstheme="minorHAnsi"/>
          <w:sz w:val="24"/>
          <w:szCs w:val="24"/>
        </w:rPr>
        <w:tab/>
      </w:r>
      <w:r w:rsidR="008B51D1" w:rsidRPr="00051C69">
        <w:rPr>
          <w:rFonts w:cstheme="minorHAnsi"/>
          <w:sz w:val="24"/>
          <w:szCs w:val="24"/>
        </w:rPr>
        <w:t>Cllr Mc Ivor confirmed that installation of Gateway signs has now produced some evidence that they</w:t>
      </w:r>
      <w:r w:rsidRPr="00051C69">
        <w:rPr>
          <w:rFonts w:cstheme="minorHAnsi"/>
          <w:sz w:val="24"/>
          <w:szCs w:val="24"/>
        </w:rPr>
        <w:t xml:space="preserve"> positively moderate traffic speeds</w:t>
      </w:r>
      <w:r>
        <w:rPr>
          <w:rFonts w:cstheme="minorHAnsi"/>
          <w:sz w:val="24"/>
          <w:szCs w:val="24"/>
        </w:rPr>
        <w:t>.</w:t>
      </w:r>
    </w:p>
    <w:p w14:paraId="6FF8C18C" w14:textId="7A1AAF52" w:rsidR="00FA36AA" w:rsidRPr="00566AA4" w:rsidRDefault="008D082C" w:rsidP="00B82F8F">
      <w:pPr>
        <w:tabs>
          <w:tab w:val="left" w:pos="1843"/>
          <w:tab w:val="left" w:pos="4395"/>
        </w:tabs>
        <w:spacing w:after="0" w:line="240" w:lineRule="auto"/>
        <w:ind w:left="1134" w:hanging="567"/>
        <w:rPr>
          <w:rFonts w:cstheme="minorHAnsi"/>
          <w:b/>
          <w:bCs/>
          <w:color w:val="FF0000"/>
          <w:sz w:val="24"/>
          <w:szCs w:val="24"/>
        </w:rPr>
      </w:pPr>
      <w:r>
        <w:rPr>
          <w:rFonts w:cstheme="minorHAnsi"/>
          <w:b/>
          <w:bCs/>
          <w:color w:val="CC9900"/>
          <w:sz w:val="24"/>
          <w:szCs w:val="24"/>
        </w:rPr>
        <w:t xml:space="preserve">         </w:t>
      </w:r>
    </w:p>
    <w:p w14:paraId="45A0D4A1" w14:textId="69852939" w:rsidR="009C2578" w:rsidRPr="0055680B" w:rsidRDefault="009C2578" w:rsidP="0055680B">
      <w:pPr>
        <w:pStyle w:val="ListParagraph"/>
        <w:numPr>
          <w:ilvl w:val="0"/>
          <w:numId w:val="1"/>
        </w:numPr>
        <w:tabs>
          <w:tab w:val="left" w:pos="1134"/>
        </w:tabs>
        <w:spacing w:after="0" w:line="240" w:lineRule="auto"/>
        <w:rPr>
          <w:rFonts w:cstheme="minorHAnsi"/>
          <w:b/>
          <w:bCs/>
          <w:sz w:val="24"/>
          <w:szCs w:val="24"/>
        </w:rPr>
      </w:pPr>
      <w:r w:rsidRPr="0055680B">
        <w:rPr>
          <w:rFonts w:cstheme="minorHAnsi"/>
          <w:b/>
          <w:bCs/>
          <w:sz w:val="24"/>
          <w:szCs w:val="24"/>
        </w:rPr>
        <w:t xml:space="preserve">Local Highways </w:t>
      </w:r>
    </w:p>
    <w:p w14:paraId="4609F410" w14:textId="77777777" w:rsidR="009C2578" w:rsidRPr="00566AA4" w:rsidRDefault="009C2578" w:rsidP="009C2578">
      <w:pPr>
        <w:spacing w:after="0" w:line="240" w:lineRule="auto"/>
        <w:ind w:left="720"/>
        <w:rPr>
          <w:rFonts w:cstheme="minorHAnsi"/>
          <w:b/>
          <w:bCs/>
          <w:sz w:val="24"/>
          <w:szCs w:val="24"/>
        </w:rPr>
      </w:pPr>
    </w:p>
    <w:p w14:paraId="0A4C91ED" w14:textId="2D227F8A" w:rsidR="008B51D1" w:rsidRDefault="00B544A9" w:rsidP="0055680B">
      <w:pPr>
        <w:tabs>
          <w:tab w:val="left" w:pos="993"/>
          <w:tab w:val="left" w:pos="1276"/>
          <w:tab w:val="left" w:pos="1843"/>
          <w:tab w:val="left" w:pos="2268"/>
        </w:tabs>
        <w:spacing w:after="0" w:line="240" w:lineRule="auto"/>
        <w:ind w:left="1134" w:hanging="708"/>
        <w:rPr>
          <w:rFonts w:cstheme="minorHAnsi"/>
          <w:sz w:val="24"/>
          <w:szCs w:val="24"/>
        </w:rPr>
      </w:pPr>
      <w:r>
        <w:rPr>
          <w:rFonts w:cstheme="minorHAnsi"/>
          <w:b/>
          <w:bCs/>
          <w:sz w:val="24"/>
          <w:szCs w:val="24"/>
        </w:rPr>
        <w:t>5.1</w:t>
      </w:r>
      <w:r>
        <w:rPr>
          <w:rFonts w:cstheme="minorHAnsi"/>
          <w:b/>
          <w:bCs/>
          <w:sz w:val="24"/>
          <w:szCs w:val="24"/>
        </w:rPr>
        <w:tab/>
      </w:r>
      <w:r w:rsidR="009C2578" w:rsidRPr="00566AA4">
        <w:rPr>
          <w:rFonts w:cstheme="minorHAnsi"/>
          <w:b/>
          <w:bCs/>
          <w:sz w:val="24"/>
          <w:szCs w:val="24"/>
        </w:rPr>
        <w:t xml:space="preserve">Traffic Calming Initiatives – </w:t>
      </w:r>
      <w:r w:rsidR="008B51D1">
        <w:rPr>
          <w:rFonts w:cstheme="minorHAnsi"/>
          <w:sz w:val="24"/>
          <w:szCs w:val="24"/>
        </w:rPr>
        <w:t>PC invited Cllr McIvor to update the meeting on recent initiatives.</w:t>
      </w:r>
    </w:p>
    <w:p w14:paraId="6EB4C657" w14:textId="16374457" w:rsidR="00051C69" w:rsidRDefault="00051C69" w:rsidP="00051C69">
      <w:pPr>
        <w:tabs>
          <w:tab w:val="left" w:pos="993"/>
          <w:tab w:val="left" w:pos="1843"/>
          <w:tab w:val="left" w:pos="2268"/>
        </w:tabs>
        <w:spacing w:after="0" w:line="240" w:lineRule="auto"/>
        <w:ind w:left="1134" w:hanging="708"/>
        <w:rPr>
          <w:rFonts w:cstheme="minorHAnsi"/>
          <w:sz w:val="24"/>
          <w:szCs w:val="24"/>
        </w:rPr>
      </w:pPr>
      <w:r>
        <w:rPr>
          <w:rFonts w:cstheme="minorHAnsi"/>
          <w:sz w:val="24"/>
          <w:szCs w:val="24"/>
        </w:rPr>
        <w:tab/>
      </w:r>
      <w:r w:rsidRPr="00051C69">
        <w:rPr>
          <w:rFonts w:cstheme="minorHAnsi"/>
          <w:sz w:val="24"/>
          <w:szCs w:val="24"/>
        </w:rPr>
        <w:t>Cllr McIvor informed TMPC that a new Councillor (</w:t>
      </w:r>
      <w:r>
        <w:rPr>
          <w:rFonts w:cstheme="minorHAnsi"/>
          <w:sz w:val="24"/>
          <w:szCs w:val="24"/>
        </w:rPr>
        <w:t xml:space="preserve">Tom Cunnigham) had assumed responsibility for </w:t>
      </w:r>
      <w:r w:rsidR="008C45B4">
        <w:rPr>
          <w:rFonts w:cstheme="minorHAnsi"/>
          <w:sz w:val="24"/>
          <w:szCs w:val="24"/>
        </w:rPr>
        <w:t>Highways</w:t>
      </w:r>
      <w:r>
        <w:rPr>
          <w:rFonts w:cstheme="minorHAnsi"/>
          <w:sz w:val="24"/>
          <w:szCs w:val="24"/>
        </w:rPr>
        <w:t>. He also informed TMPC of an initiative whereby traffic calming surgeries were to be envisaged that limited groups of parish representatives could book to attend to report their concerns.</w:t>
      </w:r>
    </w:p>
    <w:p w14:paraId="7770550B" w14:textId="77777777" w:rsidR="008D0B6A" w:rsidRDefault="00051C69" w:rsidP="008D0B6A">
      <w:pPr>
        <w:tabs>
          <w:tab w:val="left" w:pos="993"/>
          <w:tab w:val="left" w:pos="1843"/>
          <w:tab w:val="left" w:pos="2268"/>
        </w:tabs>
        <w:spacing w:after="0" w:line="240" w:lineRule="auto"/>
        <w:ind w:left="1134" w:hanging="708"/>
        <w:rPr>
          <w:rFonts w:cstheme="minorHAnsi"/>
          <w:sz w:val="24"/>
          <w:szCs w:val="24"/>
        </w:rPr>
      </w:pPr>
      <w:r>
        <w:rPr>
          <w:rFonts w:cstheme="minorHAnsi"/>
          <w:sz w:val="24"/>
          <w:szCs w:val="24"/>
        </w:rPr>
        <w:tab/>
        <w:t>HTB reported that despite reporting matters to Essex Highways, the “downed” road junction si</w:t>
      </w:r>
      <w:r w:rsidR="0076278C">
        <w:rPr>
          <w:rFonts w:cstheme="minorHAnsi"/>
          <w:sz w:val="24"/>
          <w:szCs w:val="24"/>
        </w:rPr>
        <w:t>gn</w:t>
      </w:r>
      <w:r>
        <w:rPr>
          <w:rFonts w:cstheme="minorHAnsi"/>
          <w:sz w:val="24"/>
          <w:szCs w:val="24"/>
        </w:rPr>
        <w:t xml:space="preserve"> at the bottom of Banks Lane (Junction with Mount Road) had yet to be re-erected by Essex Highways.</w:t>
      </w:r>
      <w:r w:rsidR="0076278C">
        <w:rPr>
          <w:rFonts w:cstheme="minorHAnsi"/>
          <w:sz w:val="24"/>
          <w:szCs w:val="24"/>
        </w:rPr>
        <w:t xml:space="preserve"> This junction was already identified as “notorious” for its accident frequency.</w:t>
      </w:r>
    </w:p>
    <w:p w14:paraId="39EAE4B6" w14:textId="77777777" w:rsidR="008D0B6A" w:rsidRDefault="008D0B6A" w:rsidP="008D0B6A">
      <w:pPr>
        <w:tabs>
          <w:tab w:val="left" w:pos="993"/>
          <w:tab w:val="left" w:pos="1843"/>
          <w:tab w:val="left" w:pos="2268"/>
        </w:tabs>
        <w:spacing w:after="0" w:line="240" w:lineRule="auto"/>
        <w:ind w:left="1134" w:hanging="708"/>
        <w:rPr>
          <w:rFonts w:cstheme="minorHAnsi"/>
          <w:sz w:val="24"/>
          <w:szCs w:val="24"/>
        </w:rPr>
      </w:pPr>
    </w:p>
    <w:p w14:paraId="2BFECB74" w14:textId="77777777" w:rsidR="008D0B6A" w:rsidRDefault="008D0B6A" w:rsidP="008D0B6A">
      <w:pPr>
        <w:tabs>
          <w:tab w:val="left" w:pos="993"/>
          <w:tab w:val="left" w:pos="1843"/>
          <w:tab w:val="left" w:pos="2268"/>
        </w:tabs>
        <w:spacing w:after="0" w:line="240" w:lineRule="auto"/>
        <w:ind w:left="1134" w:hanging="708"/>
        <w:rPr>
          <w:rFonts w:cstheme="minorHAnsi"/>
          <w:sz w:val="24"/>
          <w:szCs w:val="24"/>
        </w:rPr>
      </w:pPr>
      <w:r>
        <w:rPr>
          <w:rFonts w:cstheme="minorHAnsi"/>
          <w:sz w:val="24"/>
          <w:szCs w:val="24"/>
        </w:rPr>
        <w:tab/>
        <w:t>MH sought clarification as to why Essex Highways do not collect their temporary road signs. It was suggested that such incidents should be reported as a possible danger/hazard and a blight on rural image.</w:t>
      </w:r>
    </w:p>
    <w:p w14:paraId="094775A0" w14:textId="77777777" w:rsidR="008D0B6A" w:rsidRDefault="008D0B6A" w:rsidP="008D0B6A">
      <w:pPr>
        <w:tabs>
          <w:tab w:val="left" w:pos="993"/>
          <w:tab w:val="left" w:pos="1843"/>
          <w:tab w:val="left" w:pos="2268"/>
        </w:tabs>
        <w:spacing w:after="0" w:line="240" w:lineRule="auto"/>
        <w:ind w:left="1134" w:hanging="708"/>
        <w:rPr>
          <w:rFonts w:cstheme="minorHAnsi"/>
          <w:sz w:val="24"/>
          <w:szCs w:val="24"/>
        </w:rPr>
      </w:pPr>
    </w:p>
    <w:p w14:paraId="3D9267C6" w14:textId="28916531" w:rsidR="008D0B6A" w:rsidRDefault="008D0B6A" w:rsidP="008D0B6A">
      <w:pPr>
        <w:tabs>
          <w:tab w:val="left" w:pos="993"/>
          <w:tab w:val="left" w:pos="1843"/>
          <w:tab w:val="left" w:pos="2268"/>
        </w:tabs>
        <w:spacing w:after="0" w:line="240" w:lineRule="auto"/>
        <w:ind w:left="1134" w:hanging="708"/>
        <w:rPr>
          <w:rFonts w:cstheme="minorHAnsi"/>
          <w:sz w:val="24"/>
          <w:szCs w:val="24"/>
        </w:rPr>
      </w:pPr>
      <w:r>
        <w:rPr>
          <w:rFonts w:cstheme="minorHAnsi"/>
          <w:sz w:val="24"/>
          <w:szCs w:val="24"/>
        </w:rPr>
        <w:tab/>
        <w:t>Cllr McIvor asserted that TMPC was doing everything that it should – and could do to bring attention to its somewhat unique traffic management challenges.</w:t>
      </w:r>
    </w:p>
    <w:p w14:paraId="7E10C84A" w14:textId="77777777" w:rsidR="008D0B6A" w:rsidRDefault="008D0B6A" w:rsidP="008D0B6A">
      <w:pPr>
        <w:tabs>
          <w:tab w:val="left" w:pos="993"/>
          <w:tab w:val="left" w:pos="1843"/>
          <w:tab w:val="left" w:pos="2268"/>
        </w:tabs>
        <w:spacing w:after="0" w:line="240" w:lineRule="auto"/>
        <w:ind w:left="1134" w:hanging="708"/>
        <w:rPr>
          <w:rFonts w:cstheme="minorHAnsi"/>
          <w:sz w:val="24"/>
          <w:szCs w:val="24"/>
        </w:rPr>
      </w:pPr>
    </w:p>
    <w:p w14:paraId="429BAB71" w14:textId="29053681" w:rsidR="0055680B" w:rsidRDefault="008D0B6A" w:rsidP="008D0B6A">
      <w:pPr>
        <w:tabs>
          <w:tab w:val="left" w:pos="993"/>
          <w:tab w:val="left" w:pos="1843"/>
          <w:tab w:val="left" w:pos="2268"/>
        </w:tabs>
        <w:spacing w:after="0" w:line="240" w:lineRule="auto"/>
        <w:ind w:left="1134" w:hanging="708"/>
        <w:rPr>
          <w:rFonts w:cstheme="minorHAnsi"/>
          <w:b/>
          <w:bCs/>
          <w:sz w:val="24"/>
          <w:szCs w:val="24"/>
        </w:rPr>
      </w:pPr>
      <w:r>
        <w:rPr>
          <w:rFonts w:cstheme="minorHAnsi"/>
          <w:sz w:val="24"/>
          <w:szCs w:val="24"/>
        </w:rPr>
        <w:tab/>
        <w:t>RA reminded TMPC that the following “projects” were still to be advanced.</w:t>
      </w:r>
    </w:p>
    <w:p w14:paraId="583671DF" w14:textId="77777777" w:rsidR="0055680B" w:rsidRDefault="0055680B" w:rsidP="0055680B">
      <w:pPr>
        <w:tabs>
          <w:tab w:val="left" w:pos="993"/>
          <w:tab w:val="left" w:pos="1276"/>
          <w:tab w:val="left" w:pos="1843"/>
          <w:tab w:val="left" w:pos="2268"/>
        </w:tabs>
        <w:spacing w:after="0" w:line="240" w:lineRule="auto"/>
        <w:ind w:left="1134" w:hanging="708"/>
        <w:rPr>
          <w:rFonts w:cstheme="minorHAnsi"/>
          <w:b/>
          <w:bCs/>
          <w:sz w:val="24"/>
          <w:szCs w:val="24"/>
        </w:rPr>
      </w:pPr>
    </w:p>
    <w:p w14:paraId="408591AA" w14:textId="11A82956" w:rsidR="0055680B" w:rsidRPr="008D0B6A" w:rsidRDefault="008D0B6A" w:rsidP="008D0B6A">
      <w:pPr>
        <w:pStyle w:val="ListParagraph"/>
        <w:numPr>
          <w:ilvl w:val="0"/>
          <w:numId w:val="21"/>
        </w:numPr>
        <w:tabs>
          <w:tab w:val="left" w:pos="993"/>
          <w:tab w:val="left" w:pos="1276"/>
          <w:tab w:val="left" w:pos="1843"/>
          <w:tab w:val="left" w:pos="2268"/>
        </w:tabs>
        <w:spacing w:after="0" w:line="240" w:lineRule="auto"/>
        <w:rPr>
          <w:rFonts w:cstheme="minorHAnsi"/>
          <w:sz w:val="24"/>
          <w:szCs w:val="24"/>
        </w:rPr>
      </w:pPr>
      <w:r w:rsidRPr="008D0B6A">
        <w:rPr>
          <w:rFonts w:cstheme="minorHAnsi"/>
          <w:sz w:val="24"/>
          <w:szCs w:val="24"/>
        </w:rPr>
        <w:t>a</w:t>
      </w:r>
      <w:r w:rsidR="00B82F8F" w:rsidRPr="008D0B6A">
        <w:rPr>
          <w:rFonts w:cstheme="minorHAnsi"/>
          <w:sz w:val="24"/>
          <w:szCs w:val="24"/>
        </w:rPr>
        <w:t xml:space="preserve">udit of road signs needed </w:t>
      </w:r>
      <w:r w:rsidR="0055680B" w:rsidRPr="008D0B6A">
        <w:rPr>
          <w:rFonts w:cstheme="minorHAnsi"/>
          <w:sz w:val="24"/>
          <w:szCs w:val="24"/>
        </w:rPr>
        <w:t>for submission to Essex Highways.</w:t>
      </w:r>
    </w:p>
    <w:p w14:paraId="34AC5D85" w14:textId="77777777" w:rsidR="00ED18AD" w:rsidRPr="00ED18AD" w:rsidRDefault="002C5668" w:rsidP="00ED18AD">
      <w:pPr>
        <w:pStyle w:val="ListParagraph"/>
        <w:numPr>
          <w:ilvl w:val="0"/>
          <w:numId w:val="21"/>
        </w:numPr>
        <w:tabs>
          <w:tab w:val="left" w:pos="851"/>
          <w:tab w:val="left" w:pos="1843"/>
          <w:tab w:val="left" w:pos="2268"/>
        </w:tabs>
        <w:spacing w:after="0" w:line="240" w:lineRule="auto"/>
        <w:rPr>
          <w:rFonts w:cstheme="minorHAnsi"/>
          <w:color w:val="CC9900"/>
          <w:sz w:val="24"/>
          <w:szCs w:val="24"/>
        </w:rPr>
      </w:pPr>
      <w:r w:rsidRPr="008D0B6A">
        <w:rPr>
          <w:rFonts w:cstheme="minorHAnsi"/>
          <w:sz w:val="24"/>
          <w:szCs w:val="24"/>
        </w:rPr>
        <w:t>similar audit for repainting of parish road markings</w:t>
      </w:r>
      <w:r w:rsidR="00E85309" w:rsidRPr="008D0B6A">
        <w:rPr>
          <w:rFonts w:cstheme="minorHAnsi"/>
          <w:sz w:val="24"/>
          <w:szCs w:val="24"/>
        </w:rPr>
        <w:t xml:space="preserve"> for submission to Local Highway</w:t>
      </w:r>
      <w:r w:rsidR="008B51D1" w:rsidRPr="008D0B6A">
        <w:rPr>
          <w:rFonts w:cstheme="minorHAnsi"/>
          <w:sz w:val="24"/>
          <w:szCs w:val="24"/>
        </w:rPr>
        <w:t xml:space="preserve"> </w:t>
      </w:r>
      <w:r w:rsidR="00E85309" w:rsidRPr="008D0B6A">
        <w:rPr>
          <w:rFonts w:cstheme="minorHAnsi"/>
          <w:sz w:val="24"/>
          <w:szCs w:val="24"/>
        </w:rPr>
        <w:t>Panel.</w:t>
      </w:r>
    </w:p>
    <w:p w14:paraId="35746D25" w14:textId="68F25B7B" w:rsidR="006B3A90" w:rsidRPr="006677F6" w:rsidRDefault="00B544A9" w:rsidP="00ED18AD">
      <w:pPr>
        <w:pStyle w:val="ListParagraph"/>
        <w:tabs>
          <w:tab w:val="left" w:pos="851"/>
          <w:tab w:val="left" w:pos="1843"/>
          <w:tab w:val="left" w:pos="2268"/>
        </w:tabs>
        <w:spacing w:after="0" w:line="240" w:lineRule="auto"/>
        <w:rPr>
          <w:rFonts w:cstheme="minorHAnsi"/>
          <w:color w:val="CC9900"/>
          <w:sz w:val="24"/>
          <w:szCs w:val="24"/>
        </w:rPr>
      </w:pPr>
      <w:r>
        <w:rPr>
          <w:rFonts w:cstheme="minorHAnsi"/>
          <w:b/>
          <w:bCs/>
          <w:sz w:val="24"/>
          <w:szCs w:val="24"/>
        </w:rPr>
        <w:tab/>
      </w:r>
    </w:p>
    <w:p w14:paraId="4E75E776" w14:textId="18A53902" w:rsidR="009C2578" w:rsidRPr="00E85309" w:rsidRDefault="009C2578" w:rsidP="00E85309">
      <w:pPr>
        <w:pStyle w:val="ListParagraph"/>
        <w:numPr>
          <w:ilvl w:val="0"/>
          <w:numId w:val="1"/>
        </w:numPr>
        <w:tabs>
          <w:tab w:val="left" w:pos="426"/>
          <w:tab w:val="left" w:pos="709"/>
        </w:tabs>
        <w:spacing w:after="0" w:line="240" w:lineRule="auto"/>
        <w:rPr>
          <w:rFonts w:cstheme="minorHAnsi"/>
          <w:b/>
          <w:bCs/>
          <w:sz w:val="24"/>
          <w:szCs w:val="24"/>
        </w:rPr>
      </w:pPr>
      <w:r w:rsidRPr="00E85309">
        <w:rPr>
          <w:rFonts w:cstheme="minorHAnsi"/>
          <w:b/>
          <w:bCs/>
          <w:sz w:val="24"/>
          <w:szCs w:val="24"/>
        </w:rPr>
        <w:t>Finance</w:t>
      </w:r>
    </w:p>
    <w:p w14:paraId="48A807A2" w14:textId="0FBED744" w:rsidR="0014418A" w:rsidRDefault="009C2578" w:rsidP="009C2578">
      <w:pPr>
        <w:pStyle w:val="ListParagraph"/>
        <w:numPr>
          <w:ilvl w:val="0"/>
          <w:numId w:val="2"/>
        </w:numPr>
        <w:ind w:hanging="153"/>
        <w:rPr>
          <w:rFonts w:cstheme="minorHAnsi"/>
          <w:sz w:val="24"/>
          <w:szCs w:val="24"/>
        </w:rPr>
      </w:pPr>
      <w:r w:rsidRPr="00566AA4">
        <w:rPr>
          <w:rFonts w:cstheme="minorHAnsi"/>
          <w:b/>
          <w:bCs/>
          <w:sz w:val="24"/>
          <w:szCs w:val="24"/>
        </w:rPr>
        <w:t>Approval of any invoices/payments due</w:t>
      </w:r>
      <w:r w:rsidRPr="00566AA4">
        <w:rPr>
          <w:rFonts w:cstheme="minorHAnsi"/>
          <w:sz w:val="24"/>
          <w:szCs w:val="24"/>
        </w:rPr>
        <w:t xml:space="preserve"> – </w:t>
      </w:r>
      <w:r w:rsidR="003D734D" w:rsidRPr="00566AA4">
        <w:rPr>
          <w:rFonts w:cstheme="minorHAnsi"/>
          <w:sz w:val="24"/>
          <w:szCs w:val="24"/>
        </w:rPr>
        <w:t xml:space="preserve">PB </w:t>
      </w:r>
      <w:r w:rsidR="00ED18AD">
        <w:rPr>
          <w:rFonts w:cstheme="minorHAnsi"/>
          <w:sz w:val="24"/>
          <w:szCs w:val="24"/>
        </w:rPr>
        <w:t>updated TMPC on current cash flow status.</w:t>
      </w:r>
    </w:p>
    <w:p w14:paraId="0E3B44C1" w14:textId="58E763E5" w:rsidR="0014418A" w:rsidRPr="00E85309" w:rsidRDefault="0014418A" w:rsidP="009C2578">
      <w:pPr>
        <w:pStyle w:val="ListParagraph"/>
        <w:numPr>
          <w:ilvl w:val="0"/>
          <w:numId w:val="2"/>
        </w:numPr>
        <w:ind w:hanging="153"/>
        <w:rPr>
          <w:rFonts w:cstheme="minorHAnsi"/>
          <w:b/>
          <w:bCs/>
          <w:sz w:val="24"/>
          <w:szCs w:val="24"/>
        </w:rPr>
      </w:pPr>
      <w:r>
        <w:rPr>
          <w:rFonts w:cstheme="minorHAnsi"/>
          <w:b/>
          <w:bCs/>
          <w:sz w:val="24"/>
          <w:szCs w:val="24"/>
        </w:rPr>
        <w:t>B</w:t>
      </w:r>
      <w:r w:rsidR="009C2578" w:rsidRPr="00566AA4">
        <w:rPr>
          <w:rFonts w:cstheme="minorHAnsi"/>
          <w:b/>
          <w:bCs/>
          <w:sz w:val="24"/>
          <w:szCs w:val="24"/>
        </w:rPr>
        <w:t>udget Update</w:t>
      </w:r>
      <w:r w:rsidR="009C2578" w:rsidRPr="00566AA4">
        <w:rPr>
          <w:rFonts w:cstheme="minorHAnsi"/>
          <w:sz w:val="24"/>
          <w:szCs w:val="24"/>
        </w:rPr>
        <w:t xml:space="preserve"> – </w:t>
      </w:r>
      <w:r w:rsidR="00567309" w:rsidRPr="00566AA4">
        <w:rPr>
          <w:rFonts w:cstheme="minorHAnsi"/>
          <w:sz w:val="24"/>
          <w:szCs w:val="24"/>
        </w:rPr>
        <w:t xml:space="preserve">PB </w:t>
      </w:r>
      <w:r w:rsidR="00ED18AD">
        <w:rPr>
          <w:rFonts w:cstheme="minorHAnsi"/>
          <w:sz w:val="24"/>
          <w:szCs w:val="24"/>
        </w:rPr>
        <w:t>reported that our Precept submission had gone in.</w:t>
      </w:r>
    </w:p>
    <w:p w14:paraId="220608BA" w14:textId="077E8CCB" w:rsidR="00E85309" w:rsidRPr="00ED18AD" w:rsidRDefault="00E85309" w:rsidP="009C2578">
      <w:pPr>
        <w:pStyle w:val="ListParagraph"/>
        <w:numPr>
          <w:ilvl w:val="0"/>
          <w:numId w:val="2"/>
        </w:numPr>
        <w:ind w:hanging="153"/>
        <w:rPr>
          <w:rFonts w:cstheme="minorHAnsi"/>
          <w:sz w:val="24"/>
          <w:szCs w:val="24"/>
        </w:rPr>
      </w:pPr>
      <w:r>
        <w:rPr>
          <w:rFonts w:cstheme="minorHAnsi"/>
          <w:b/>
          <w:bCs/>
          <w:sz w:val="24"/>
          <w:szCs w:val="24"/>
        </w:rPr>
        <w:t xml:space="preserve">Telephone Box Refurbishment </w:t>
      </w:r>
      <w:r w:rsidRPr="00ED18AD">
        <w:rPr>
          <w:rFonts w:cstheme="minorHAnsi"/>
          <w:sz w:val="24"/>
          <w:szCs w:val="24"/>
        </w:rPr>
        <w:t>–</w:t>
      </w:r>
      <w:r w:rsidR="00ED18AD" w:rsidRPr="00ED18AD">
        <w:rPr>
          <w:rFonts w:cstheme="minorHAnsi"/>
          <w:sz w:val="24"/>
          <w:szCs w:val="24"/>
        </w:rPr>
        <w:t xml:space="preserve"> PB reported that the grant funds for the Telephone box had been received into our bank account</w:t>
      </w:r>
      <w:r w:rsidR="00ED18AD">
        <w:rPr>
          <w:rFonts w:cstheme="minorHAnsi"/>
          <w:sz w:val="24"/>
          <w:szCs w:val="24"/>
        </w:rPr>
        <w:t>.</w:t>
      </w:r>
    </w:p>
    <w:p w14:paraId="6457389C" w14:textId="77777777" w:rsidR="00E85309" w:rsidRPr="00ED18AD" w:rsidRDefault="00E85309" w:rsidP="00E85309">
      <w:pPr>
        <w:pStyle w:val="ListParagraph"/>
        <w:ind w:left="1146"/>
        <w:rPr>
          <w:rFonts w:cstheme="minorHAnsi"/>
          <w:sz w:val="24"/>
          <w:szCs w:val="24"/>
        </w:rPr>
      </w:pPr>
    </w:p>
    <w:p w14:paraId="7FFCF68E" w14:textId="756D2409" w:rsidR="009C2578" w:rsidRDefault="00E85309" w:rsidP="00E85309">
      <w:pPr>
        <w:pStyle w:val="ListParagraph"/>
        <w:numPr>
          <w:ilvl w:val="0"/>
          <w:numId w:val="10"/>
        </w:numPr>
        <w:tabs>
          <w:tab w:val="left" w:pos="284"/>
        </w:tabs>
        <w:ind w:left="0" w:firstLine="0"/>
        <w:rPr>
          <w:rFonts w:cstheme="minorHAnsi"/>
          <w:b/>
          <w:bCs/>
          <w:sz w:val="24"/>
          <w:szCs w:val="24"/>
        </w:rPr>
      </w:pPr>
      <w:r w:rsidRPr="00E85309">
        <w:rPr>
          <w:rFonts w:cstheme="minorHAnsi"/>
          <w:b/>
          <w:bCs/>
          <w:sz w:val="24"/>
          <w:szCs w:val="24"/>
        </w:rPr>
        <w:t>D</w:t>
      </w:r>
      <w:r w:rsidR="009C2578" w:rsidRPr="00E85309">
        <w:rPr>
          <w:rFonts w:cstheme="minorHAnsi"/>
          <w:b/>
          <w:bCs/>
          <w:sz w:val="24"/>
          <w:szCs w:val="24"/>
        </w:rPr>
        <w:t>istrict/County Councillor Report</w:t>
      </w:r>
    </w:p>
    <w:p w14:paraId="463332D5" w14:textId="675E2D2A" w:rsidR="00AF639B" w:rsidRDefault="00AF639B" w:rsidP="00AF639B">
      <w:pPr>
        <w:tabs>
          <w:tab w:val="left" w:pos="284"/>
        </w:tabs>
        <w:ind w:left="142" w:hanging="142"/>
        <w:rPr>
          <w:rFonts w:cstheme="minorHAnsi"/>
          <w:sz w:val="24"/>
          <w:szCs w:val="24"/>
        </w:rPr>
      </w:pPr>
      <w:r w:rsidRPr="00AF639B">
        <w:rPr>
          <w:rFonts w:cstheme="minorHAnsi"/>
          <w:b/>
          <w:bCs/>
          <w:sz w:val="24"/>
          <w:szCs w:val="24"/>
        </w:rPr>
        <w:tab/>
      </w:r>
      <w:r w:rsidRPr="00AF639B">
        <w:rPr>
          <w:rFonts w:cstheme="minorHAnsi"/>
          <w:sz w:val="24"/>
          <w:szCs w:val="24"/>
        </w:rPr>
        <w:t>Cllr McIvor informed TMPC that he had recently been appointed as Deputy County Member for Social Care - a role he was proud to undertake in a county with a high reputation and track record for excellent social care.</w:t>
      </w:r>
    </w:p>
    <w:p w14:paraId="102B2307" w14:textId="797EEE37" w:rsidR="00AF639B" w:rsidRDefault="00AF639B" w:rsidP="00AF639B">
      <w:pPr>
        <w:tabs>
          <w:tab w:val="left" w:pos="284"/>
        </w:tabs>
        <w:ind w:left="142"/>
        <w:rPr>
          <w:rFonts w:cstheme="minorHAnsi"/>
          <w:sz w:val="24"/>
          <w:szCs w:val="24"/>
        </w:rPr>
      </w:pPr>
      <w:r>
        <w:rPr>
          <w:rFonts w:cstheme="minorHAnsi"/>
          <w:sz w:val="24"/>
          <w:szCs w:val="24"/>
        </w:rPr>
        <w:t>Cllr McIvor then reminded TMPC that Ride London was coming back for another 3 years which will continue to bring significant revenue into the county.</w:t>
      </w:r>
    </w:p>
    <w:p w14:paraId="4261A339" w14:textId="6D3D10B3" w:rsidR="00AF639B" w:rsidRPr="00AF639B" w:rsidRDefault="00AF639B" w:rsidP="00AF639B">
      <w:pPr>
        <w:tabs>
          <w:tab w:val="left" w:pos="284"/>
        </w:tabs>
        <w:ind w:left="142"/>
        <w:rPr>
          <w:rFonts w:cstheme="minorHAnsi"/>
          <w:sz w:val="24"/>
          <w:szCs w:val="24"/>
        </w:rPr>
      </w:pPr>
      <w:r>
        <w:rPr>
          <w:rFonts w:cstheme="minorHAnsi"/>
          <w:sz w:val="24"/>
          <w:szCs w:val="24"/>
        </w:rPr>
        <w:t xml:space="preserve">He closed his report by mentioning the </w:t>
      </w:r>
      <w:r w:rsidR="004D7CC6">
        <w:rPr>
          <w:rFonts w:cstheme="minorHAnsi"/>
          <w:sz w:val="24"/>
          <w:szCs w:val="24"/>
        </w:rPr>
        <w:t xml:space="preserve">imminent </w:t>
      </w:r>
      <w:r>
        <w:rPr>
          <w:rFonts w:cstheme="minorHAnsi"/>
          <w:sz w:val="24"/>
          <w:szCs w:val="24"/>
        </w:rPr>
        <w:t xml:space="preserve">“Hop” buses initiative which were intended for elderly people who could book a </w:t>
      </w:r>
      <w:proofErr w:type="gramStart"/>
      <w:r>
        <w:rPr>
          <w:rFonts w:cstheme="minorHAnsi"/>
          <w:sz w:val="24"/>
          <w:szCs w:val="24"/>
        </w:rPr>
        <w:t>pick up</w:t>
      </w:r>
      <w:proofErr w:type="gramEnd"/>
      <w:r>
        <w:rPr>
          <w:rFonts w:cstheme="minorHAnsi"/>
          <w:sz w:val="24"/>
          <w:szCs w:val="24"/>
        </w:rPr>
        <w:t xml:space="preserve"> for such events as </w:t>
      </w:r>
      <w:r w:rsidR="004D7CC6">
        <w:rPr>
          <w:rFonts w:cstheme="minorHAnsi"/>
          <w:sz w:val="24"/>
          <w:szCs w:val="24"/>
        </w:rPr>
        <w:t>d</w:t>
      </w:r>
      <w:r>
        <w:rPr>
          <w:rFonts w:cstheme="minorHAnsi"/>
          <w:sz w:val="24"/>
          <w:szCs w:val="24"/>
        </w:rPr>
        <w:t>octors or hospital appointment</w:t>
      </w:r>
      <w:r w:rsidR="004D7CC6">
        <w:rPr>
          <w:rFonts w:cstheme="minorHAnsi"/>
          <w:sz w:val="24"/>
          <w:szCs w:val="24"/>
        </w:rPr>
        <w:t>.</w:t>
      </w:r>
    </w:p>
    <w:p w14:paraId="268BB586" w14:textId="77777777" w:rsidR="009C2578" w:rsidRPr="00566AA4" w:rsidRDefault="009C2578" w:rsidP="009C2578">
      <w:pPr>
        <w:pStyle w:val="ListParagraph"/>
        <w:rPr>
          <w:rFonts w:cstheme="minorHAnsi"/>
          <w:b/>
          <w:bCs/>
          <w:sz w:val="24"/>
          <w:szCs w:val="24"/>
        </w:rPr>
      </w:pPr>
    </w:p>
    <w:p w14:paraId="58BFACF8" w14:textId="5AB69451" w:rsidR="009C2578" w:rsidRDefault="009C2578" w:rsidP="00E85309">
      <w:pPr>
        <w:pStyle w:val="ListParagraph"/>
        <w:numPr>
          <w:ilvl w:val="0"/>
          <w:numId w:val="10"/>
        </w:numPr>
        <w:ind w:left="284" w:hanging="284"/>
        <w:rPr>
          <w:rFonts w:cstheme="minorHAnsi"/>
          <w:sz w:val="24"/>
          <w:szCs w:val="24"/>
        </w:rPr>
      </w:pPr>
      <w:r w:rsidRPr="008662A0">
        <w:rPr>
          <w:rFonts w:cstheme="minorHAnsi"/>
          <w:b/>
          <w:bCs/>
          <w:sz w:val="24"/>
          <w:szCs w:val="24"/>
        </w:rPr>
        <w:t>Correspondence</w:t>
      </w:r>
      <w:r w:rsidR="00ED18AD" w:rsidRPr="00ED18AD">
        <w:rPr>
          <w:rFonts w:cstheme="minorHAnsi"/>
          <w:sz w:val="24"/>
          <w:szCs w:val="24"/>
        </w:rPr>
        <w:t>: RA had no correspondence to report</w:t>
      </w:r>
      <w:r w:rsidR="004D7CC6">
        <w:rPr>
          <w:rFonts w:cstheme="minorHAnsi"/>
          <w:sz w:val="24"/>
          <w:szCs w:val="24"/>
        </w:rPr>
        <w:t>.</w:t>
      </w:r>
    </w:p>
    <w:p w14:paraId="1D05F4F5" w14:textId="42F62B64" w:rsidR="004D7CC6" w:rsidRDefault="004D7CC6" w:rsidP="004D7CC6">
      <w:pPr>
        <w:pStyle w:val="ListParagraph"/>
        <w:ind w:left="284"/>
        <w:rPr>
          <w:rFonts w:cstheme="minorHAnsi"/>
          <w:sz w:val="24"/>
          <w:szCs w:val="24"/>
        </w:rPr>
      </w:pPr>
      <w:r>
        <w:rPr>
          <w:rFonts w:cstheme="minorHAnsi"/>
          <w:b/>
          <w:bCs/>
          <w:sz w:val="24"/>
          <w:szCs w:val="24"/>
        </w:rPr>
        <w:t xml:space="preserve">Water Leaks </w:t>
      </w:r>
      <w:r>
        <w:rPr>
          <w:rFonts w:cstheme="minorHAnsi"/>
          <w:sz w:val="24"/>
          <w:szCs w:val="24"/>
        </w:rPr>
        <w:t>– PC reported how difficult it has been to get any positive and fixing response to the water leaks in the parish</w:t>
      </w:r>
      <w:r w:rsidR="00057C5E">
        <w:rPr>
          <w:rFonts w:cstheme="minorHAnsi"/>
          <w:sz w:val="24"/>
          <w:szCs w:val="24"/>
        </w:rPr>
        <w:t xml:space="preserve"> despite continued correspondence with our MP Alex Burghart</w:t>
      </w:r>
      <w:r>
        <w:rPr>
          <w:rFonts w:cstheme="minorHAnsi"/>
          <w:sz w:val="24"/>
          <w:szCs w:val="24"/>
        </w:rPr>
        <w:t>.</w:t>
      </w:r>
    </w:p>
    <w:p w14:paraId="059770E1" w14:textId="3C52327B" w:rsidR="004D7CC6" w:rsidRPr="00ED18AD" w:rsidRDefault="004D7CC6" w:rsidP="004D7CC6">
      <w:pPr>
        <w:pStyle w:val="ListParagraph"/>
        <w:ind w:left="284"/>
        <w:rPr>
          <w:rFonts w:cstheme="minorHAnsi"/>
          <w:sz w:val="24"/>
          <w:szCs w:val="24"/>
        </w:rPr>
      </w:pPr>
      <w:r>
        <w:rPr>
          <w:rFonts w:cstheme="minorHAnsi"/>
          <w:b/>
          <w:bCs/>
          <w:sz w:val="24"/>
          <w:szCs w:val="24"/>
        </w:rPr>
        <w:lastRenderedPageBreak/>
        <w:t xml:space="preserve">Parish Event </w:t>
      </w:r>
      <w:r>
        <w:rPr>
          <w:rFonts w:cstheme="minorHAnsi"/>
          <w:sz w:val="24"/>
          <w:szCs w:val="24"/>
        </w:rPr>
        <w:t xml:space="preserve">– HTB confirmed that a parish summer event was confirmed and that a suitable date needed to be found. He advocated that this could be achieved </w:t>
      </w:r>
      <w:proofErr w:type="gramStart"/>
      <w:r>
        <w:rPr>
          <w:rFonts w:cstheme="minorHAnsi"/>
          <w:sz w:val="24"/>
          <w:szCs w:val="24"/>
        </w:rPr>
        <w:t>off line</w:t>
      </w:r>
      <w:proofErr w:type="gramEnd"/>
      <w:r>
        <w:rPr>
          <w:rFonts w:cstheme="minorHAnsi"/>
          <w:sz w:val="24"/>
          <w:szCs w:val="24"/>
        </w:rPr>
        <w:t xml:space="preserve"> once dates where other events might clash had been resolved.</w:t>
      </w:r>
      <w:r w:rsidR="00057C5E">
        <w:rPr>
          <w:rFonts w:cstheme="minorHAnsi"/>
          <w:sz w:val="24"/>
          <w:szCs w:val="24"/>
        </w:rPr>
        <w:t xml:space="preserve"> HTB and MH will confirm details at the next meeting.</w:t>
      </w:r>
    </w:p>
    <w:p w14:paraId="615433B5" w14:textId="77777777" w:rsidR="00594E7E" w:rsidRPr="00566AA4" w:rsidRDefault="00594E7E" w:rsidP="00E85309">
      <w:pPr>
        <w:pStyle w:val="ListParagraph"/>
        <w:tabs>
          <w:tab w:val="left" w:pos="1134"/>
        </w:tabs>
        <w:ind w:left="1080"/>
        <w:rPr>
          <w:rFonts w:cstheme="minorHAnsi"/>
          <w:sz w:val="24"/>
          <w:szCs w:val="24"/>
        </w:rPr>
      </w:pPr>
    </w:p>
    <w:p w14:paraId="70CB7D04" w14:textId="77777777" w:rsidR="009C2578" w:rsidRDefault="009C2578" w:rsidP="00E85309">
      <w:pPr>
        <w:pStyle w:val="ListParagraph"/>
        <w:numPr>
          <w:ilvl w:val="0"/>
          <w:numId w:val="10"/>
        </w:numPr>
        <w:tabs>
          <w:tab w:val="left" w:pos="142"/>
        </w:tabs>
        <w:ind w:left="284" w:hanging="284"/>
        <w:rPr>
          <w:rFonts w:cstheme="minorHAnsi"/>
          <w:b/>
          <w:bCs/>
          <w:sz w:val="24"/>
          <w:szCs w:val="24"/>
        </w:rPr>
      </w:pPr>
      <w:r w:rsidRPr="00566AA4">
        <w:rPr>
          <w:rFonts w:cstheme="minorHAnsi"/>
          <w:b/>
          <w:bCs/>
          <w:sz w:val="24"/>
          <w:szCs w:val="24"/>
        </w:rPr>
        <w:t>Planning</w:t>
      </w:r>
    </w:p>
    <w:p w14:paraId="73272BEC" w14:textId="77777777" w:rsidR="00EA673A" w:rsidRPr="00EA673A" w:rsidRDefault="00EA673A" w:rsidP="00EA673A">
      <w:pPr>
        <w:pStyle w:val="ListParagraph"/>
        <w:rPr>
          <w:rFonts w:cstheme="minorHAnsi"/>
          <w:b/>
          <w:bCs/>
          <w:sz w:val="24"/>
          <w:szCs w:val="24"/>
        </w:rPr>
      </w:pPr>
    </w:p>
    <w:p w14:paraId="7FDA421C" w14:textId="2059C768" w:rsidR="00EA673A" w:rsidRDefault="00EA673A" w:rsidP="004D7CC6">
      <w:pPr>
        <w:pStyle w:val="ListParagraph"/>
        <w:numPr>
          <w:ilvl w:val="1"/>
          <w:numId w:val="10"/>
        </w:numPr>
        <w:tabs>
          <w:tab w:val="left" w:pos="142"/>
        </w:tabs>
        <w:rPr>
          <w:rFonts w:cstheme="minorHAnsi"/>
          <w:sz w:val="24"/>
          <w:szCs w:val="24"/>
        </w:rPr>
      </w:pPr>
      <w:r>
        <w:rPr>
          <w:rFonts w:cstheme="minorHAnsi"/>
          <w:sz w:val="24"/>
          <w:szCs w:val="24"/>
        </w:rPr>
        <w:t>Special Discussion Item regarding Essex County Council Replacement Minerals Local Plan.</w:t>
      </w:r>
    </w:p>
    <w:p w14:paraId="4B6C99EC" w14:textId="0E296833" w:rsidR="004D7CC6" w:rsidRPr="00EA673A" w:rsidRDefault="004D7CC6" w:rsidP="004D7CC6">
      <w:pPr>
        <w:pStyle w:val="ListParagraph"/>
        <w:numPr>
          <w:ilvl w:val="1"/>
          <w:numId w:val="10"/>
        </w:numPr>
        <w:tabs>
          <w:tab w:val="left" w:pos="142"/>
        </w:tabs>
        <w:rPr>
          <w:rFonts w:cstheme="minorHAnsi"/>
          <w:sz w:val="24"/>
          <w:szCs w:val="24"/>
        </w:rPr>
      </w:pPr>
      <w:r>
        <w:rPr>
          <w:rFonts w:cstheme="minorHAnsi"/>
          <w:sz w:val="24"/>
          <w:szCs w:val="24"/>
        </w:rPr>
        <w:t>There were no other planning items to review.</w:t>
      </w:r>
    </w:p>
    <w:p w14:paraId="0E7DFE0D" w14:textId="77777777" w:rsidR="00594E7E" w:rsidRPr="00566AA4" w:rsidRDefault="00594E7E" w:rsidP="00A335CD">
      <w:pPr>
        <w:pStyle w:val="ListParagraph"/>
        <w:ind w:left="1418"/>
        <w:rPr>
          <w:rFonts w:cstheme="minorHAnsi"/>
          <w:sz w:val="24"/>
          <w:szCs w:val="24"/>
        </w:rPr>
      </w:pPr>
    </w:p>
    <w:p w14:paraId="539F3795" w14:textId="08D6E61B" w:rsidR="009C2578" w:rsidRPr="004D7CC6" w:rsidRDefault="00FE3CD9" w:rsidP="00E85309">
      <w:pPr>
        <w:pStyle w:val="ListParagraph"/>
        <w:numPr>
          <w:ilvl w:val="0"/>
          <w:numId w:val="10"/>
        </w:numPr>
        <w:tabs>
          <w:tab w:val="left" w:pos="284"/>
          <w:tab w:val="left" w:pos="1134"/>
          <w:tab w:val="left" w:pos="1276"/>
        </w:tabs>
        <w:ind w:hanging="502"/>
        <w:rPr>
          <w:rFonts w:cstheme="minorHAnsi"/>
          <w:sz w:val="24"/>
          <w:szCs w:val="24"/>
        </w:rPr>
      </w:pPr>
      <w:r w:rsidRPr="008662A0">
        <w:rPr>
          <w:rFonts w:cstheme="minorHAnsi"/>
          <w:b/>
          <w:bCs/>
          <w:sz w:val="24"/>
          <w:szCs w:val="24"/>
        </w:rPr>
        <w:t>C</w:t>
      </w:r>
      <w:r w:rsidR="009C2578" w:rsidRPr="008662A0">
        <w:rPr>
          <w:rFonts w:cstheme="minorHAnsi"/>
          <w:b/>
          <w:bCs/>
          <w:sz w:val="24"/>
          <w:szCs w:val="24"/>
        </w:rPr>
        <w:t>lerk Matters and Questions</w:t>
      </w:r>
    </w:p>
    <w:p w14:paraId="3E13A050" w14:textId="4B41DD2B" w:rsidR="004D7CC6" w:rsidRPr="004D7CC6" w:rsidRDefault="004D7CC6" w:rsidP="004D7CC6">
      <w:pPr>
        <w:pStyle w:val="ListParagraph"/>
        <w:tabs>
          <w:tab w:val="left" w:pos="284"/>
          <w:tab w:val="left" w:pos="1134"/>
          <w:tab w:val="left" w:pos="1276"/>
        </w:tabs>
        <w:ind w:left="360"/>
        <w:rPr>
          <w:rFonts w:cstheme="minorHAnsi"/>
          <w:sz w:val="24"/>
          <w:szCs w:val="24"/>
        </w:rPr>
      </w:pPr>
      <w:r w:rsidRPr="004D7CC6">
        <w:rPr>
          <w:rFonts w:cstheme="minorHAnsi"/>
          <w:sz w:val="24"/>
          <w:szCs w:val="24"/>
        </w:rPr>
        <w:t xml:space="preserve">There were </w:t>
      </w:r>
      <w:proofErr w:type="gramStart"/>
      <w:r w:rsidRPr="004D7CC6">
        <w:rPr>
          <w:rFonts w:cstheme="minorHAnsi"/>
          <w:sz w:val="24"/>
          <w:szCs w:val="24"/>
        </w:rPr>
        <w:t>none</w:t>
      </w:r>
      <w:proofErr w:type="gramEnd"/>
    </w:p>
    <w:p w14:paraId="69F9AF54" w14:textId="10AC9A9E" w:rsidR="004D7CC6" w:rsidRPr="008662A0" w:rsidRDefault="004D7CC6" w:rsidP="004D7CC6">
      <w:pPr>
        <w:pStyle w:val="ListParagraph"/>
        <w:tabs>
          <w:tab w:val="left" w:pos="284"/>
          <w:tab w:val="left" w:pos="1134"/>
          <w:tab w:val="left" w:pos="1276"/>
        </w:tabs>
        <w:ind w:left="360"/>
        <w:rPr>
          <w:rFonts w:cstheme="minorHAnsi"/>
          <w:sz w:val="24"/>
          <w:szCs w:val="24"/>
        </w:rPr>
      </w:pPr>
      <w:r>
        <w:rPr>
          <w:rFonts w:cstheme="minorHAnsi"/>
          <w:b/>
          <w:bCs/>
          <w:sz w:val="24"/>
          <w:szCs w:val="24"/>
        </w:rPr>
        <w:t xml:space="preserve">DONM – </w:t>
      </w:r>
      <w:r w:rsidR="00057C5E">
        <w:rPr>
          <w:rFonts w:cstheme="minorHAnsi"/>
          <w:b/>
          <w:bCs/>
          <w:sz w:val="24"/>
          <w:szCs w:val="24"/>
        </w:rPr>
        <w:t xml:space="preserve">Monday </w:t>
      </w:r>
      <w:r>
        <w:rPr>
          <w:rFonts w:cstheme="minorHAnsi"/>
          <w:b/>
          <w:bCs/>
          <w:sz w:val="24"/>
          <w:szCs w:val="24"/>
        </w:rPr>
        <w:t>April 1</w:t>
      </w:r>
      <w:r w:rsidR="00057C5E">
        <w:rPr>
          <w:rFonts w:cstheme="minorHAnsi"/>
          <w:b/>
          <w:bCs/>
          <w:sz w:val="24"/>
          <w:szCs w:val="24"/>
        </w:rPr>
        <w:t>5</w:t>
      </w:r>
      <w:r w:rsidRPr="004D7CC6">
        <w:rPr>
          <w:rFonts w:cstheme="minorHAnsi"/>
          <w:b/>
          <w:bCs/>
          <w:sz w:val="24"/>
          <w:szCs w:val="24"/>
          <w:vertAlign w:val="superscript"/>
        </w:rPr>
        <w:t>th</w:t>
      </w:r>
      <w:proofErr w:type="gramStart"/>
      <w:r>
        <w:rPr>
          <w:rFonts w:cstheme="minorHAnsi"/>
          <w:b/>
          <w:bCs/>
          <w:sz w:val="24"/>
          <w:szCs w:val="24"/>
        </w:rPr>
        <w:t xml:space="preserve"> 2024</w:t>
      </w:r>
      <w:proofErr w:type="gramEnd"/>
    </w:p>
    <w:p w14:paraId="7E779AFB" w14:textId="77777777" w:rsidR="00E85309" w:rsidRDefault="00E85309" w:rsidP="00E85309">
      <w:pPr>
        <w:shd w:val="clear" w:color="auto" w:fill="FFFFFF"/>
        <w:spacing w:after="0" w:line="240" w:lineRule="auto"/>
        <w:rPr>
          <w:rFonts w:cstheme="minorHAnsi"/>
          <w:sz w:val="24"/>
          <w:szCs w:val="24"/>
        </w:rPr>
      </w:pPr>
    </w:p>
    <w:p w14:paraId="3AC70663" w14:textId="77777777" w:rsidR="009C2578" w:rsidRPr="00566AA4" w:rsidRDefault="009C2578" w:rsidP="009C2578">
      <w:pPr>
        <w:pStyle w:val="ListParagraph"/>
        <w:spacing w:after="0" w:line="240" w:lineRule="auto"/>
        <w:ind w:left="1440"/>
        <w:rPr>
          <w:rFonts w:cstheme="minorHAnsi"/>
          <w:sz w:val="24"/>
          <w:szCs w:val="24"/>
        </w:rPr>
      </w:pPr>
    </w:p>
    <w:p w14:paraId="7952AEB9" w14:textId="132183AE" w:rsidR="00356CDA" w:rsidRDefault="009C2578" w:rsidP="009C2578">
      <w:pPr>
        <w:rPr>
          <w:b/>
          <w:bCs/>
          <w:sz w:val="28"/>
          <w:szCs w:val="28"/>
        </w:rPr>
      </w:pPr>
      <w:r w:rsidRPr="00566AA4">
        <w:rPr>
          <w:rFonts w:cstheme="minorHAnsi"/>
          <w:b/>
          <w:bCs/>
          <w:sz w:val="24"/>
          <w:szCs w:val="24"/>
        </w:rPr>
        <w:t>Signed</w:t>
      </w:r>
      <w:r w:rsidR="0011487D" w:rsidRPr="00566AA4">
        <w:rPr>
          <w:rFonts w:cstheme="minorHAnsi"/>
          <w:b/>
          <w:bCs/>
          <w:noProof/>
          <w:sz w:val="24"/>
          <w:szCs w:val="24"/>
        </w:rPr>
        <w:tab/>
      </w:r>
      <w:r w:rsidR="004D7CC6">
        <w:rPr>
          <w:rFonts w:cstheme="minorHAnsi"/>
          <w:b/>
          <w:bCs/>
          <w:noProof/>
          <w:sz w:val="24"/>
          <w:szCs w:val="24"/>
          <w14:ligatures w14:val="standardContextual"/>
        </w:rPr>
        <w:drawing>
          <wp:inline distT="0" distB="0" distL="0" distR="0" wp14:anchorId="6CA4BF56" wp14:editId="0B0ABA13">
            <wp:extent cx="1781175" cy="363855"/>
            <wp:effectExtent l="0" t="0" r="9525" b="0"/>
            <wp:docPr id="1249660366" name="Picture 1" descr="A black rope in the shape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60366" name="Picture 1" descr="A black rope in the shape of a he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1175" cy="363855"/>
                    </a:xfrm>
                    <a:prstGeom prst="rect">
                      <a:avLst/>
                    </a:prstGeom>
                  </pic:spPr>
                </pic:pic>
              </a:graphicData>
            </a:graphic>
          </wp:inline>
        </w:drawing>
      </w:r>
      <w:r w:rsidR="0011487D" w:rsidRPr="00566AA4">
        <w:rPr>
          <w:rFonts w:cstheme="minorHAnsi"/>
          <w:b/>
          <w:bCs/>
          <w:noProof/>
          <w:sz w:val="24"/>
          <w:szCs w:val="24"/>
        </w:rPr>
        <w:tab/>
      </w:r>
      <w:r w:rsidR="0011487D" w:rsidRPr="00566AA4">
        <w:rPr>
          <w:rFonts w:cstheme="minorHAnsi"/>
          <w:b/>
          <w:bCs/>
          <w:noProof/>
          <w:sz w:val="24"/>
          <w:szCs w:val="24"/>
        </w:rPr>
        <w:tab/>
      </w:r>
      <w:r w:rsidR="00AC5076">
        <w:rPr>
          <w:rFonts w:cstheme="minorHAnsi"/>
          <w:b/>
          <w:bCs/>
          <w:noProof/>
          <w:sz w:val="24"/>
          <w:szCs w:val="24"/>
        </w:rPr>
        <w:t>Peter Connell Chair of</w:t>
      </w:r>
      <w:r w:rsidR="00060E78">
        <w:rPr>
          <w:rFonts w:cstheme="minorHAnsi"/>
          <w:b/>
          <w:bCs/>
          <w:noProof/>
          <w:sz w:val="24"/>
          <w:szCs w:val="24"/>
        </w:rPr>
        <w:t xml:space="preserve"> TMPC</w:t>
      </w:r>
      <w:r w:rsidRPr="00566AA4">
        <w:rPr>
          <w:rFonts w:cstheme="minorHAnsi"/>
          <w:b/>
          <w:bCs/>
          <w:sz w:val="24"/>
          <w:szCs w:val="24"/>
        </w:rPr>
        <w:tab/>
      </w:r>
      <w:r w:rsidR="00060E78">
        <w:rPr>
          <w:rFonts w:cstheme="minorHAnsi"/>
          <w:b/>
          <w:bCs/>
          <w:sz w:val="24"/>
          <w:szCs w:val="24"/>
        </w:rPr>
        <w:tab/>
      </w:r>
      <w:r w:rsidRPr="00566AA4">
        <w:rPr>
          <w:rFonts w:cstheme="minorHAnsi"/>
          <w:b/>
          <w:bCs/>
          <w:sz w:val="24"/>
          <w:szCs w:val="24"/>
        </w:rPr>
        <w:t xml:space="preserve">Dated </w:t>
      </w:r>
      <w:r w:rsidR="00060E78">
        <w:rPr>
          <w:rFonts w:cstheme="minorHAnsi"/>
          <w:b/>
          <w:bCs/>
          <w:sz w:val="24"/>
          <w:szCs w:val="24"/>
        </w:rPr>
        <w:t>2</w:t>
      </w:r>
      <w:r w:rsidR="00AC5076">
        <w:rPr>
          <w:rFonts w:cstheme="minorHAnsi"/>
          <w:b/>
          <w:bCs/>
          <w:sz w:val="24"/>
          <w:szCs w:val="24"/>
        </w:rPr>
        <w:t>3</w:t>
      </w:r>
      <w:r w:rsidR="00060E78">
        <w:rPr>
          <w:rFonts w:cstheme="minorHAnsi"/>
          <w:b/>
          <w:bCs/>
          <w:sz w:val="24"/>
          <w:szCs w:val="24"/>
        </w:rPr>
        <w:t>/</w:t>
      </w:r>
      <w:r w:rsidR="00AC5076">
        <w:rPr>
          <w:rFonts w:cstheme="minorHAnsi"/>
          <w:b/>
          <w:bCs/>
          <w:sz w:val="24"/>
          <w:szCs w:val="24"/>
        </w:rPr>
        <w:t>2</w:t>
      </w:r>
      <w:r w:rsidR="00060E78">
        <w:rPr>
          <w:rFonts w:cstheme="minorHAnsi"/>
          <w:b/>
          <w:bCs/>
          <w:sz w:val="24"/>
          <w:szCs w:val="24"/>
        </w:rPr>
        <w:t>/2023</w:t>
      </w:r>
    </w:p>
    <w:p w14:paraId="21C5E9B7" w14:textId="77777777" w:rsidR="00547005" w:rsidRDefault="00547005" w:rsidP="00547005">
      <w:pPr>
        <w:rPr>
          <w:b/>
          <w:bCs/>
          <w:sz w:val="28"/>
          <w:szCs w:val="28"/>
        </w:rPr>
      </w:pPr>
      <w:r>
        <w:rPr>
          <w:b/>
          <w:bCs/>
          <w:sz w:val="28"/>
          <w:szCs w:val="28"/>
        </w:rPr>
        <w:t>APPENDIX A</w:t>
      </w:r>
    </w:p>
    <w:p w14:paraId="40A3D6CA" w14:textId="77777777" w:rsidR="00547005" w:rsidRPr="00FB00FE" w:rsidRDefault="00547005" w:rsidP="00547005">
      <w:pPr>
        <w:rPr>
          <w:b/>
          <w:bCs/>
          <w:sz w:val="28"/>
          <w:szCs w:val="28"/>
        </w:rPr>
      </w:pPr>
      <w:r w:rsidRPr="00FB00FE">
        <w:rPr>
          <w:b/>
          <w:bCs/>
          <w:sz w:val="28"/>
          <w:szCs w:val="28"/>
        </w:rPr>
        <w:t>GUESTS IN ATTENDANCE AT TMPC MEETING – FEBRUARY 19th</w:t>
      </w:r>
      <w:proofErr w:type="gramStart"/>
      <w:r w:rsidRPr="00FB00FE">
        <w:rPr>
          <w:b/>
          <w:bCs/>
          <w:sz w:val="28"/>
          <w:szCs w:val="28"/>
        </w:rPr>
        <w:t xml:space="preserve"> 2024</w:t>
      </w:r>
      <w:proofErr w:type="gramEnd"/>
    </w:p>
    <w:p w14:paraId="6873DDE5" w14:textId="77777777" w:rsidR="00547005" w:rsidRDefault="00547005" w:rsidP="00547005"/>
    <w:p w14:paraId="40148437" w14:textId="77777777" w:rsidR="00547005" w:rsidRPr="00FB00FE" w:rsidRDefault="00547005" w:rsidP="00547005">
      <w:pPr>
        <w:rPr>
          <w:b/>
          <w:bCs/>
        </w:rPr>
      </w:pPr>
      <w:r w:rsidRPr="00FB00FE">
        <w:rPr>
          <w:b/>
          <w:bCs/>
        </w:rPr>
        <w:t>NAME</w:t>
      </w:r>
      <w:r w:rsidRPr="00FB00FE">
        <w:rPr>
          <w:b/>
          <w:bCs/>
        </w:rPr>
        <w:tab/>
      </w:r>
      <w:r w:rsidRPr="00FB00FE">
        <w:rPr>
          <w:b/>
          <w:bCs/>
        </w:rPr>
        <w:tab/>
      </w:r>
      <w:r w:rsidRPr="00FB00FE">
        <w:rPr>
          <w:b/>
          <w:bCs/>
        </w:rPr>
        <w:tab/>
      </w:r>
      <w:r w:rsidRPr="00FB00FE">
        <w:rPr>
          <w:b/>
          <w:bCs/>
        </w:rPr>
        <w:tab/>
      </w:r>
      <w:r w:rsidRPr="00FB00FE">
        <w:rPr>
          <w:b/>
          <w:bCs/>
        </w:rPr>
        <w:tab/>
      </w:r>
      <w:r w:rsidRPr="00FB00FE">
        <w:rPr>
          <w:b/>
          <w:bCs/>
        </w:rPr>
        <w:tab/>
        <w:t>REPRESENTING</w:t>
      </w:r>
    </w:p>
    <w:p w14:paraId="6E210CA4" w14:textId="77777777" w:rsidR="00547005" w:rsidRDefault="00547005" w:rsidP="00547005">
      <w:r>
        <w:t>Stuart Galloway</w:t>
      </w:r>
      <w:r>
        <w:tab/>
      </w:r>
      <w:r>
        <w:tab/>
      </w:r>
      <w:r>
        <w:tab/>
      </w:r>
      <w:r>
        <w:tab/>
      </w:r>
      <w:r>
        <w:tab/>
        <w:t>Stapleford Tawney PC</w:t>
      </w:r>
    </w:p>
    <w:p w14:paraId="04EEE78B" w14:textId="77777777" w:rsidR="00547005" w:rsidRDefault="00547005" w:rsidP="00547005">
      <w:r>
        <w:t>Naomi Gledhill</w:t>
      </w:r>
      <w:r>
        <w:tab/>
      </w:r>
      <w:r>
        <w:tab/>
      </w:r>
      <w:r>
        <w:tab/>
      </w:r>
      <w:r>
        <w:tab/>
      </w:r>
      <w:r>
        <w:tab/>
        <w:t>Stapleford Tawney PC</w:t>
      </w:r>
    </w:p>
    <w:p w14:paraId="5C356BA1" w14:textId="77777777" w:rsidR="00547005" w:rsidRDefault="00547005" w:rsidP="00547005">
      <w:r>
        <w:t>Rodger Jeffries</w:t>
      </w:r>
      <w:r>
        <w:tab/>
      </w:r>
      <w:r>
        <w:tab/>
      </w:r>
      <w:r>
        <w:tab/>
      </w:r>
      <w:r>
        <w:tab/>
      </w:r>
      <w:r>
        <w:tab/>
        <w:t>Chair Abridge Golf Club</w:t>
      </w:r>
    </w:p>
    <w:p w14:paraId="086ED8CE" w14:textId="77777777" w:rsidR="00547005" w:rsidRDefault="00547005" w:rsidP="00547005">
      <w:r>
        <w:t>David Cook</w:t>
      </w:r>
      <w:r>
        <w:tab/>
      </w:r>
      <w:r>
        <w:tab/>
      </w:r>
      <w:r>
        <w:tab/>
      </w:r>
      <w:r>
        <w:tab/>
      </w:r>
      <w:r>
        <w:tab/>
        <w:t xml:space="preserve">Theydon </w:t>
      </w:r>
      <w:proofErr w:type="spellStart"/>
      <w:r>
        <w:t>Garnon</w:t>
      </w:r>
      <w:proofErr w:type="spellEnd"/>
      <w:r>
        <w:t xml:space="preserve"> PC</w:t>
      </w:r>
    </w:p>
    <w:p w14:paraId="1F801E18" w14:textId="77777777" w:rsidR="00547005" w:rsidRDefault="00547005" w:rsidP="00547005">
      <w:r>
        <w:t>Donna Cook</w:t>
      </w:r>
      <w:r>
        <w:tab/>
      </w:r>
      <w:r>
        <w:tab/>
      </w:r>
      <w:r>
        <w:tab/>
      </w:r>
      <w:r>
        <w:tab/>
      </w:r>
      <w:r>
        <w:tab/>
        <w:t>Local Resident</w:t>
      </w:r>
    </w:p>
    <w:p w14:paraId="110F4E98" w14:textId="77777777" w:rsidR="00547005" w:rsidRDefault="00547005" w:rsidP="00547005">
      <w:r>
        <w:t>Harry Cook</w:t>
      </w:r>
      <w:r>
        <w:tab/>
      </w:r>
      <w:r>
        <w:tab/>
      </w:r>
      <w:r>
        <w:tab/>
      </w:r>
      <w:r>
        <w:tab/>
      </w:r>
      <w:r>
        <w:tab/>
        <w:t>Local Resident</w:t>
      </w:r>
    </w:p>
    <w:p w14:paraId="1346E8D3" w14:textId="77777777" w:rsidR="00547005" w:rsidRDefault="00547005" w:rsidP="00547005">
      <w:r>
        <w:t>Lesley Jones</w:t>
      </w:r>
      <w:r>
        <w:tab/>
      </w:r>
      <w:r>
        <w:tab/>
      </w:r>
      <w:r>
        <w:tab/>
      </w:r>
      <w:r>
        <w:tab/>
      </w:r>
      <w:r>
        <w:tab/>
        <w:t xml:space="preserve">Theydon </w:t>
      </w:r>
      <w:proofErr w:type="spellStart"/>
      <w:r>
        <w:t>Garnon</w:t>
      </w:r>
      <w:proofErr w:type="spellEnd"/>
      <w:r>
        <w:t xml:space="preserve"> PC</w:t>
      </w:r>
    </w:p>
    <w:p w14:paraId="225EA4B2" w14:textId="77777777" w:rsidR="00547005" w:rsidRDefault="00547005" w:rsidP="00547005">
      <w:r>
        <w:t>Fay Hewett</w:t>
      </w:r>
      <w:r>
        <w:tab/>
      </w:r>
      <w:r>
        <w:tab/>
      </w:r>
      <w:r>
        <w:tab/>
      </w:r>
      <w:r>
        <w:tab/>
      </w:r>
      <w:r>
        <w:tab/>
        <w:t>Local Resident</w:t>
      </w:r>
    </w:p>
    <w:p w14:paraId="23E1036D" w14:textId="77777777" w:rsidR="00547005" w:rsidRDefault="00547005" w:rsidP="00547005">
      <w:r>
        <w:t>John Fradd</w:t>
      </w:r>
      <w:r>
        <w:tab/>
      </w:r>
      <w:r>
        <w:tab/>
      </w:r>
      <w:r>
        <w:tab/>
      </w:r>
      <w:r>
        <w:tab/>
      </w:r>
      <w:r>
        <w:tab/>
        <w:t>Local Resident</w:t>
      </w:r>
    </w:p>
    <w:p w14:paraId="0A4D405F" w14:textId="77777777" w:rsidR="00547005" w:rsidRDefault="00547005" w:rsidP="00547005">
      <w:r>
        <w:t>Duncan Padfield</w:t>
      </w:r>
      <w:r>
        <w:tab/>
      </w:r>
      <w:r>
        <w:tab/>
      </w:r>
      <w:r>
        <w:tab/>
      </w:r>
      <w:r>
        <w:tab/>
        <w:t>Vice Chair Stapleford Tawney PC</w:t>
      </w:r>
    </w:p>
    <w:p w14:paraId="50AB32D6" w14:textId="77777777" w:rsidR="00547005" w:rsidRDefault="00547005" w:rsidP="00547005">
      <w:r>
        <w:t>Richard Clay</w:t>
      </w:r>
      <w:r>
        <w:tab/>
      </w:r>
      <w:r>
        <w:tab/>
      </w:r>
      <w:r>
        <w:tab/>
      </w:r>
      <w:r>
        <w:tab/>
      </w:r>
      <w:r>
        <w:tab/>
        <w:t xml:space="preserve">Theydon </w:t>
      </w:r>
      <w:proofErr w:type="spellStart"/>
      <w:r>
        <w:t>Garnon</w:t>
      </w:r>
      <w:proofErr w:type="spellEnd"/>
      <w:r>
        <w:t xml:space="preserve"> PC</w:t>
      </w:r>
    </w:p>
    <w:p w14:paraId="52CA09AB" w14:textId="77777777" w:rsidR="00547005" w:rsidRDefault="00547005" w:rsidP="00547005">
      <w:r>
        <w:t xml:space="preserve">Diane </w:t>
      </w:r>
      <w:proofErr w:type="spellStart"/>
      <w:r>
        <w:t>Moggridge</w:t>
      </w:r>
      <w:proofErr w:type="spellEnd"/>
      <w:r>
        <w:tab/>
      </w:r>
      <w:r>
        <w:tab/>
      </w:r>
      <w:r>
        <w:tab/>
      </w:r>
      <w:r>
        <w:tab/>
        <w:t>Lambourne PC</w:t>
      </w:r>
    </w:p>
    <w:p w14:paraId="2BE1BB5D" w14:textId="77777777" w:rsidR="00547005" w:rsidRDefault="00547005" w:rsidP="00547005">
      <w:r>
        <w:t>Derek Hardy</w:t>
      </w:r>
      <w:r>
        <w:tab/>
      </w:r>
      <w:r>
        <w:tab/>
      </w:r>
      <w:r>
        <w:tab/>
      </w:r>
      <w:r>
        <w:tab/>
      </w:r>
      <w:r>
        <w:tab/>
        <w:t>Chair Lambourne PC</w:t>
      </w:r>
    </w:p>
    <w:p w14:paraId="0DDDBB40" w14:textId="77777777" w:rsidR="00547005" w:rsidRDefault="00547005" w:rsidP="00547005">
      <w:proofErr w:type="spellStart"/>
      <w:r>
        <w:t>Jaymey</w:t>
      </w:r>
      <w:proofErr w:type="spellEnd"/>
      <w:r>
        <w:t xml:space="preserve"> McIvor</w:t>
      </w:r>
      <w:r>
        <w:tab/>
      </w:r>
      <w:r>
        <w:tab/>
      </w:r>
      <w:r>
        <w:tab/>
      </w:r>
      <w:r>
        <w:tab/>
      </w:r>
      <w:r>
        <w:tab/>
        <w:t>County Councillor – Ongar</w:t>
      </w:r>
    </w:p>
    <w:p w14:paraId="0E653F46" w14:textId="1E4D0021" w:rsidR="00547005" w:rsidRDefault="00547005" w:rsidP="00547005">
      <w:r>
        <w:t>Craig Mc</w:t>
      </w:r>
      <w:r>
        <w:t>C</w:t>
      </w:r>
      <w:r>
        <w:t>ann</w:t>
      </w:r>
      <w:r>
        <w:tab/>
      </w:r>
      <w:r>
        <w:tab/>
      </w:r>
      <w:r>
        <w:tab/>
      </w:r>
      <w:r>
        <w:tab/>
      </w:r>
      <w:r>
        <w:tab/>
        <w:t>Lambourne area EFDC District Councillor</w:t>
      </w:r>
    </w:p>
    <w:p w14:paraId="1F939D5A" w14:textId="77777777" w:rsidR="002E5F7D" w:rsidRDefault="002E5F7D"/>
    <w:sectPr w:rsidR="002E5F7D" w:rsidSect="00B204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BD3"/>
    <w:multiLevelType w:val="hybridMultilevel"/>
    <w:tmpl w:val="D1984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521AAC"/>
    <w:multiLevelType w:val="hybridMultilevel"/>
    <w:tmpl w:val="497A53F6"/>
    <w:lvl w:ilvl="0" w:tplc="987653A4">
      <w:start w:val="1"/>
      <w:numFmt w:val="decimal"/>
      <w:lvlText w:val="%1."/>
      <w:lvlJc w:val="left"/>
      <w:pPr>
        <w:ind w:left="360"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053AB"/>
    <w:multiLevelType w:val="multilevel"/>
    <w:tmpl w:val="7FD46B66"/>
    <w:lvl w:ilvl="0">
      <w:start w:val="7"/>
      <w:numFmt w:val="decimal"/>
      <w:lvlText w:val="%1."/>
      <w:lvlJc w:val="left"/>
      <w:pPr>
        <w:ind w:left="360" w:hanging="360"/>
      </w:pPr>
      <w:rPr>
        <w:rFonts w:hint="default"/>
        <w:b/>
        <w:bCs/>
        <w:sz w:val="28"/>
        <w:szCs w:val="28"/>
      </w:rPr>
    </w:lvl>
    <w:lvl w:ilvl="1">
      <w:start w:val="1"/>
      <w:numFmt w:val="decimal"/>
      <w:isLgl/>
      <w:lvlText w:val="%1.%2"/>
      <w:lvlJc w:val="left"/>
      <w:pPr>
        <w:ind w:left="1282" w:hanging="42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154" w:hanging="720"/>
      </w:pPr>
      <w:rPr>
        <w:rFonts w:hint="default"/>
      </w:rPr>
    </w:lvl>
    <w:lvl w:ilvl="4">
      <w:start w:val="1"/>
      <w:numFmt w:val="decimal"/>
      <w:isLgl/>
      <w:lvlText w:val="%1.%2.%3.%4.%5"/>
      <w:lvlJc w:val="left"/>
      <w:pPr>
        <w:ind w:left="4300" w:hanging="1080"/>
      </w:pPr>
      <w:rPr>
        <w:rFonts w:hint="default"/>
      </w:rPr>
    </w:lvl>
    <w:lvl w:ilvl="5">
      <w:start w:val="1"/>
      <w:numFmt w:val="decimal"/>
      <w:isLgl/>
      <w:lvlText w:val="%1.%2.%3.%4.%5.%6"/>
      <w:lvlJc w:val="left"/>
      <w:pPr>
        <w:ind w:left="5086" w:hanging="1080"/>
      </w:pPr>
      <w:rPr>
        <w:rFonts w:hint="default"/>
      </w:rPr>
    </w:lvl>
    <w:lvl w:ilvl="6">
      <w:start w:val="1"/>
      <w:numFmt w:val="decimal"/>
      <w:isLgl/>
      <w:lvlText w:val="%1.%2.%3.%4.%5.%6.%7"/>
      <w:lvlJc w:val="left"/>
      <w:pPr>
        <w:ind w:left="6232" w:hanging="1440"/>
      </w:pPr>
      <w:rPr>
        <w:rFonts w:hint="default"/>
      </w:rPr>
    </w:lvl>
    <w:lvl w:ilvl="7">
      <w:start w:val="1"/>
      <w:numFmt w:val="decimal"/>
      <w:isLgl/>
      <w:lvlText w:val="%1.%2.%3.%4.%5.%6.%7.%8"/>
      <w:lvlJc w:val="left"/>
      <w:pPr>
        <w:ind w:left="7018" w:hanging="1440"/>
      </w:pPr>
      <w:rPr>
        <w:rFonts w:hint="default"/>
      </w:rPr>
    </w:lvl>
    <w:lvl w:ilvl="8">
      <w:start w:val="1"/>
      <w:numFmt w:val="decimal"/>
      <w:isLgl/>
      <w:lvlText w:val="%1.%2.%3.%4.%5.%6.%7.%8.%9"/>
      <w:lvlJc w:val="left"/>
      <w:pPr>
        <w:ind w:left="8164" w:hanging="1800"/>
      </w:pPr>
      <w:rPr>
        <w:rFonts w:hint="default"/>
      </w:rPr>
    </w:lvl>
  </w:abstractNum>
  <w:abstractNum w:abstractNumId="3" w15:restartNumberingAfterBreak="0">
    <w:nsid w:val="0AC97680"/>
    <w:multiLevelType w:val="hybridMultilevel"/>
    <w:tmpl w:val="BAB2DF3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173E5B"/>
    <w:multiLevelType w:val="hybridMultilevel"/>
    <w:tmpl w:val="B398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127D4"/>
    <w:multiLevelType w:val="hybridMultilevel"/>
    <w:tmpl w:val="8F34355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15:restartNumberingAfterBreak="0">
    <w:nsid w:val="15505E9F"/>
    <w:multiLevelType w:val="hybridMultilevel"/>
    <w:tmpl w:val="E530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66B73"/>
    <w:multiLevelType w:val="multilevel"/>
    <w:tmpl w:val="CCF426CE"/>
    <w:lvl w:ilvl="0">
      <w:start w:val="9"/>
      <w:numFmt w:val="decimal"/>
      <w:lvlText w:val="%1"/>
      <w:lvlJc w:val="left"/>
      <w:pPr>
        <w:ind w:left="375" w:hanging="375"/>
      </w:pPr>
      <w:rPr>
        <w:rFonts w:hint="default"/>
      </w:rPr>
    </w:lvl>
    <w:lvl w:ilvl="1">
      <w:start w:val="1"/>
      <w:numFmt w:val="decimal"/>
      <w:lvlText w:val="%1.%2"/>
      <w:lvlJc w:val="left"/>
      <w:pPr>
        <w:ind w:left="1521" w:hanging="375"/>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8" w15:restartNumberingAfterBreak="0">
    <w:nsid w:val="1DCB3B59"/>
    <w:multiLevelType w:val="hybridMultilevel"/>
    <w:tmpl w:val="1DB2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546B6"/>
    <w:multiLevelType w:val="hybridMultilevel"/>
    <w:tmpl w:val="AA748FD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294922"/>
    <w:multiLevelType w:val="hybridMultilevel"/>
    <w:tmpl w:val="AA8C27FC"/>
    <w:lvl w:ilvl="0" w:tplc="08090001">
      <w:start w:val="1"/>
      <w:numFmt w:val="bullet"/>
      <w:lvlText w:val=""/>
      <w:lvlJc w:val="left"/>
      <w:pPr>
        <w:ind w:left="2208" w:hanging="360"/>
      </w:pPr>
      <w:rPr>
        <w:rFonts w:ascii="Symbol" w:hAnsi="Symbol" w:hint="default"/>
      </w:rPr>
    </w:lvl>
    <w:lvl w:ilvl="1" w:tplc="FFFFFFFF" w:tentative="1">
      <w:start w:val="1"/>
      <w:numFmt w:val="lowerLetter"/>
      <w:lvlText w:val="%2."/>
      <w:lvlJc w:val="left"/>
      <w:pPr>
        <w:ind w:left="2928" w:hanging="360"/>
      </w:pPr>
    </w:lvl>
    <w:lvl w:ilvl="2" w:tplc="FFFFFFFF" w:tentative="1">
      <w:start w:val="1"/>
      <w:numFmt w:val="lowerRoman"/>
      <w:lvlText w:val="%3."/>
      <w:lvlJc w:val="right"/>
      <w:pPr>
        <w:ind w:left="3648" w:hanging="180"/>
      </w:pPr>
    </w:lvl>
    <w:lvl w:ilvl="3" w:tplc="FFFFFFFF" w:tentative="1">
      <w:start w:val="1"/>
      <w:numFmt w:val="decimal"/>
      <w:lvlText w:val="%4."/>
      <w:lvlJc w:val="left"/>
      <w:pPr>
        <w:ind w:left="4368" w:hanging="360"/>
      </w:pPr>
    </w:lvl>
    <w:lvl w:ilvl="4" w:tplc="FFFFFFFF" w:tentative="1">
      <w:start w:val="1"/>
      <w:numFmt w:val="lowerLetter"/>
      <w:lvlText w:val="%5."/>
      <w:lvlJc w:val="left"/>
      <w:pPr>
        <w:ind w:left="5088" w:hanging="360"/>
      </w:pPr>
    </w:lvl>
    <w:lvl w:ilvl="5" w:tplc="FFFFFFFF" w:tentative="1">
      <w:start w:val="1"/>
      <w:numFmt w:val="lowerRoman"/>
      <w:lvlText w:val="%6."/>
      <w:lvlJc w:val="right"/>
      <w:pPr>
        <w:ind w:left="5808" w:hanging="180"/>
      </w:pPr>
    </w:lvl>
    <w:lvl w:ilvl="6" w:tplc="FFFFFFFF" w:tentative="1">
      <w:start w:val="1"/>
      <w:numFmt w:val="decimal"/>
      <w:lvlText w:val="%7."/>
      <w:lvlJc w:val="left"/>
      <w:pPr>
        <w:ind w:left="6528" w:hanging="360"/>
      </w:pPr>
    </w:lvl>
    <w:lvl w:ilvl="7" w:tplc="FFFFFFFF" w:tentative="1">
      <w:start w:val="1"/>
      <w:numFmt w:val="lowerLetter"/>
      <w:lvlText w:val="%8."/>
      <w:lvlJc w:val="left"/>
      <w:pPr>
        <w:ind w:left="7248" w:hanging="360"/>
      </w:pPr>
    </w:lvl>
    <w:lvl w:ilvl="8" w:tplc="FFFFFFFF" w:tentative="1">
      <w:start w:val="1"/>
      <w:numFmt w:val="lowerRoman"/>
      <w:lvlText w:val="%9."/>
      <w:lvlJc w:val="right"/>
      <w:pPr>
        <w:ind w:left="7968" w:hanging="180"/>
      </w:pPr>
    </w:lvl>
  </w:abstractNum>
  <w:abstractNum w:abstractNumId="11" w15:restartNumberingAfterBreak="0">
    <w:nsid w:val="21FA3D7B"/>
    <w:multiLevelType w:val="hybridMultilevel"/>
    <w:tmpl w:val="AD540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C231E"/>
    <w:multiLevelType w:val="hybridMultilevel"/>
    <w:tmpl w:val="F08CDC04"/>
    <w:lvl w:ilvl="0" w:tplc="A322B7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C624DD6"/>
    <w:multiLevelType w:val="hybridMultilevel"/>
    <w:tmpl w:val="72EEB3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A96885"/>
    <w:multiLevelType w:val="hybridMultilevel"/>
    <w:tmpl w:val="2D7A182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586A2144"/>
    <w:multiLevelType w:val="hybridMultilevel"/>
    <w:tmpl w:val="C150A3E0"/>
    <w:lvl w:ilvl="0" w:tplc="B1B4B726">
      <w:start w:val="1"/>
      <w:numFmt w:val="decimal"/>
      <w:lvlText w:val="%1."/>
      <w:lvlJc w:val="left"/>
      <w:pPr>
        <w:ind w:left="2208" w:hanging="360"/>
      </w:pPr>
      <w:rPr>
        <w:rFonts w:hint="default"/>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16" w15:restartNumberingAfterBreak="0">
    <w:nsid w:val="5C1676F5"/>
    <w:multiLevelType w:val="hybridMultilevel"/>
    <w:tmpl w:val="4E463C3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26469A4"/>
    <w:multiLevelType w:val="hybridMultilevel"/>
    <w:tmpl w:val="28B4E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867F6"/>
    <w:multiLevelType w:val="hybridMultilevel"/>
    <w:tmpl w:val="E2906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AD4965"/>
    <w:multiLevelType w:val="hybridMultilevel"/>
    <w:tmpl w:val="834A23D8"/>
    <w:lvl w:ilvl="0" w:tplc="0809000F">
      <w:start w:val="1"/>
      <w:numFmt w:val="decimal"/>
      <w:lvlText w:val="%1."/>
      <w:lvlJc w:val="left"/>
      <w:pPr>
        <w:ind w:left="2345" w:hanging="360"/>
      </w:pPr>
      <w:rPr>
        <w:rFonts w:hint="default"/>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20" w15:restartNumberingAfterBreak="0">
    <w:nsid w:val="708446CA"/>
    <w:multiLevelType w:val="hybridMultilevel"/>
    <w:tmpl w:val="3984DECE"/>
    <w:lvl w:ilvl="0" w:tplc="0116E5B0">
      <w:start w:val="7"/>
      <w:numFmt w:val="decimal"/>
      <w:lvlText w:val="%1."/>
      <w:lvlJc w:val="left"/>
      <w:pPr>
        <w:ind w:left="928" w:hanging="360"/>
      </w:pPr>
      <w:rPr>
        <w:rFonts w:hint="default"/>
        <w:b/>
        <w:bCs/>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384448260">
    <w:abstractNumId w:val="1"/>
  </w:num>
  <w:num w:numId="2" w16cid:durableId="1075784456">
    <w:abstractNumId w:val="16"/>
  </w:num>
  <w:num w:numId="3" w16cid:durableId="199710972">
    <w:abstractNumId w:val="13"/>
  </w:num>
  <w:num w:numId="4" w16cid:durableId="2123723173">
    <w:abstractNumId w:val="0"/>
  </w:num>
  <w:num w:numId="5" w16cid:durableId="529030576">
    <w:abstractNumId w:val="19"/>
  </w:num>
  <w:num w:numId="6" w16cid:durableId="2056199023">
    <w:abstractNumId w:val="18"/>
  </w:num>
  <w:num w:numId="7" w16cid:durableId="705641437">
    <w:abstractNumId w:val="20"/>
  </w:num>
  <w:num w:numId="8" w16cid:durableId="2054233965">
    <w:abstractNumId w:val="9"/>
  </w:num>
  <w:num w:numId="9" w16cid:durableId="1650741091">
    <w:abstractNumId w:val="15"/>
  </w:num>
  <w:num w:numId="10" w16cid:durableId="532966229">
    <w:abstractNumId w:val="2"/>
  </w:num>
  <w:num w:numId="11" w16cid:durableId="995301946">
    <w:abstractNumId w:val="12"/>
  </w:num>
  <w:num w:numId="12" w16cid:durableId="20782450">
    <w:abstractNumId w:val="7"/>
  </w:num>
  <w:num w:numId="13" w16cid:durableId="1477378132">
    <w:abstractNumId w:val="14"/>
  </w:num>
  <w:num w:numId="14" w16cid:durableId="1522938117">
    <w:abstractNumId w:val="10"/>
  </w:num>
  <w:num w:numId="15" w16cid:durableId="1786926905">
    <w:abstractNumId w:val="3"/>
  </w:num>
  <w:num w:numId="16" w16cid:durableId="1546870035">
    <w:abstractNumId w:val="17"/>
  </w:num>
  <w:num w:numId="17" w16cid:durableId="964509333">
    <w:abstractNumId w:val="5"/>
  </w:num>
  <w:num w:numId="18" w16cid:durableId="1406341858">
    <w:abstractNumId w:val="11"/>
  </w:num>
  <w:num w:numId="19" w16cid:durableId="1823157607">
    <w:abstractNumId w:val="4"/>
  </w:num>
  <w:num w:numId="20" w16cid:durableId="1319309293">
    <w:abstractNumId w:val="8"/>
  </w:num>
  <w:num w:numId="21" w16cid:durableId="1919711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8"/>
    <w:rsid w:val="00005217"/>
    <w:rsid w:val="00016EA6"/>
    <w:rsid w:val="00033E44"/>
    <w:rsid w:val="0004085E"/>
    <w:rsid w:val="00047759"/>
    <w:rsid w:val="00051C69"/>
    <w:rsid w:val="000551D7"/>
    <w:rsid w:val="00057C5E"/>
    <w:rsid w:val="00060E78"/>
    <w:rsid w:val="0006519D"/>
    <w:rsid w:val="00086DE3"/>
    <w:rsid w:val="00091F01"/>
    <w:rsid w:val="00093FE6"/>
    <w:rsid w:val="00094011"/>
    <w:rsid w:val="0009560F"/>
    <w:rsid w:val="00095B4F"/>
    <w:rsid w:val="000A7B2C"/>
    <w:rsid w:val="000B1983"/>
    <w:rsid w:val="000B23D2"/>
    <w:rsid w:val="000C3889"/>
    <w:rsid w:val="000C78FC"/>
    <w:rsid w:val="000D13CD"/>
    <w:rsid w:val="00103954"/>
    <w:rsid w:val="00104EDC"/>
    <w:rsid w:val="0011487D"/>
    <w:rsid w:val="00136E1C"/>
    <w:rsid w:val="00137FC7"/>
    <w:rsid w:val="0014418A"/>
    <w:rsid w:val="00152F97"/>
    <w:rsid w:val="0016349F"/>
    <w:rsid w:val="00165590"/>
    <w:rsid w:val="00187445"/>
    <w:rsid w:val="00191F4F"/>
    <w:rsid w:val="00192331"/>
    <w:rsid w:val="001A6CAB"/>
    <w:rsid w:val="001B32F2"/>
    <w:rsid w:val="001D5D18"/>
    <w:rsid w:val="001E6EE4"/>
    <w:rsid w:val="001F59F1"/>
    <w:rsid w:val="001F5FDB"/>
    <w:rsid w:val="002158B1"/>
    <w:rsid w:val="002174E7"/>
    <w:rsid w:val="00224C2C"/>
    <w:rsid w:val="00227B64"/>
    <w:rsid w:val="00237BC3"/>
    <w:rsid w:val="00241F38"/>
    <w:rsid w:val="00251351"/>
    <w:rsid w:val="00276D99"/>
    <w:rsid w:val="00287EC7"/>
    <w:rsid w:val="002A2364"/>
    <w:rsid w:val="002C5668"/>
    <w:rsid w:val="002C5877"/>
    <w:rsid w:val="002E5F7D"/>
    <w:rsid w:val="002F3493"/>
    <w:rsid w:val="002F3FCA"/>
    <w:rsid w:val="00304791"/>
    <w:rsid w:val="003337A3"/>
    <w:rsid w:val="00350106"/>
    <w:rsid w:val="00353189"/>
    <w:rsid w:val="00355AD8"/>
    <w:rsid w:val="003562E4"/>
    <w:rsid w:val="00356CDA"/>
    <w:rsid w:val="00360BA5"/>
    <w:rsid w:val="003619F4"/>
    <w:rsid w:val="00364057"/>
    <w:rsid w:val="00371259"/>
    <w:rsid w:val="003802C8"/>
    <w:rsid w:val="003811CB"/>
    <w:rsid w:val="003B3B0E"/>
    <w:rsid w:val="003C355A"/>
    <w:rsid w:val="003D1C03"/>
    <w:rsid w:val="003D37D6"/>
    <w:rsid w:val="003D734D"/>
    <w:rsid w:val="003E4DFE"/>
    <w:rsid w:val="003F4B0E"/>
    <w:rsid w:val="004105C1"/>
    <w:rsid w:val="00410A2B"/>
    <w:rsid w:val="0041589B"/>
    <w:rsid w:val="00452866"/>
    <w:rsid w:val="00456D76"/>
    <w:rsid w:val="00462E6F"/>
    <w:rsid w:val="00466AD9"/>
    <w:rsid w:val="004701D3"/>
    <w:rsid w:val="00472E25"/>
    <w:rsid w:val="00480BFC"/>
    <w:rsid w:val="00493E20"/>
    <w:rsid w:val="00494C43"/>
    <w:rsid w:val="004B2CC2"/>
    <w:rsid w:val="004D5379"/>
    <w:rsid w:val="004D7CC6"/>
    <w:rsid w:val="005037F9"/>
    <w:rsid w:val="00504786"/>
    <w:rsid w:val="00510C35"/>
    <w:rsid w:val="00517145"/>
    <w:rsid w:val="005230B4"/>
    <w:rsid w:val="00527AA3"/>
    <w:rsid w:val="00527FD4"/>
    <w:rsid w:val="00533D57"/>
    <w:rsid w:val="00536041"/>
    <w:rsid w:val="00536D25"/>
    <w:rsid w:val="00542596"/>
    <w:rsid w:val="00543708"/>
    <w:rsid w:val="00547005"/>
    <w:rsid w:val="0055680B"/>
    <w:rsid w:val="00560A58"/>
    <w:rsid w:val="005656E1"/>
    <w:rsid w:val="00566AA4"/>
    <w:rsid w:val="00567309"/>
    <w:rsid w:val="00575D55"/>
    <w:rsid w:val="00580749"/>
    <w:rsid w:val="0058080A"/>
    <w:rsid w:val="00593D5D"/>
    <w:rsid w:val="00594E7E"/>
    <w:rsid w:val="005B73F2"/>
    <w:rsid w:val="005F3045"/>
    <w:rsid w:val="005F7D2B"/>
    <w:rsid w:val="0060748D"/>
    <w:rsid w:val="00611164"/>
    <w:rsid w:val="006162C8"/>
    <w:rsid w:val="00622190"/>
    <w:rsid w:val="006231DE"/>
    <w:rsid w:val="00631323"/>
    <w:rsid w:val="00636262"/>
    <w:rsid w:val="00640190"/>
    <w:rsid w:val="006474DA"/>
    <w:rsid w:val="00665058"/>
    <w:rsid w:val="0066766A"/>
    <w:rsid w:val="006677F6"/>
    <w:rsid w:val="00685100"/>
    <w:rsid w:val="00695DCE"/>
    <w:rsid w:val="006A436B"/>
    <w:rsid w:val="006B3A90"/>
    <w:rsid w:val="006C7655"/>
    <w:rsid w:val="006D1A2C"/>
    <w:rsid w:val="006D1C84"/>
    <w:rsid w:val="006D6BDB"/>
    <w:rsid w:val="006E1F5C"/>
    <w:rsid w:val="006E7082"/>
    <w:rsid w:val="006F5297"/>
    <w:rsid w:val="00705733"/>
    <w:rsid w:val="00711661"/>
    <w:rsid w:val="00713072"/>
    <w:rsid w:val="00717450"/>
    <w:rsid w:val="00743B75"/>
    <w:rsid w:val="00751063"/>
    <w:rsid w:val="007569F7"/>
    <w:rsid w:val="00760D12"/>
    <w:rsid w:val="0076278C"/>
    <w:rsid w:val="00770F8C"/>
    <w:rsid w:val="00791B12"/>
    <w:rsid w:val="007938EF"/>
    <w:rsid w:val="007B0543"/>
    <w:rsid w:val="007B223F"/>
    <w:rsid w:val="007B2F95"/>
    <w:rsid w:val="007D588B"/>
    <w:rsid w:val="007E0A87"/>
    <w:rsid w:val="007E147A"/>
    <w:rsid w:val="007E62A3"/>
    <w:rsid w:val="007F3FEE"/>
    <w:rsid w:val="0080733B"/>
    <w:rsid w:val="00815355"/>
    <w:rsid w:val="00831EB9"/>
    <w:rsid w:val="008501D1"/>
    <w:rsid w:val="008515A9"/>
    <w:rsid w:val="008662A0"/>
    <w:rsid w:val="008717C6"/>
    <w:rsid w:val="00874BB9"/>
    <w:rsid w:val="00881BF3"/>
    <w:rsid w:val="00896CDE"/>
    <w:rsid w:val="008B51D1"/>
    <w:rsid w:val="008B6C55"/>
    <w:rsid w:val="008C0DD2"/>
    <w:rsid w:val="008C45B4"/>
    <w:rsid w:val="008D082C"/>
    <w:rsid w:val="008D0B6A"/>
    <w:rsid w:val="008E3522"/>
    <w:rsid w:val="008E6EDD"/>
    <w:rsid w:val="00906C89"/>
    <w:rsid w:val="00907C80"/>
    <w:rsid w:val="0094776E"/>
    <w:rsid w:val="009559F3"/>
    <w:rsid w:val="009570BA"/>
    <w:rsid w:val="00966113"/>
    <w:rsid w:val="009C191D"/>
    <w:rsid w:val="009C2578"/>
    <w:rsid w:val="009D10EE"/>
    <w:rsid w:val="009E546D"/>
    <w:rsid w:val="009F03C0"/>
    <w:rsid w:val="009F18CF"/>
    <w:rsid w:val="00A335CD"/>
    <w:rsid w:val="00A47EEC"/>
    <w:rsid w:val="00A62EF5"/>
    <w:rsid w:val="00A62F11"/>
    <w:rsid w:val="00A704E2"/>
    <w:rsid w:val="00A845B8"/>
    <w:rsid w:val="00A97276"/>
    <w:rsid w:val="00AA3934"/>
    <w:rsid w:val="00AA5689"/>
    <w:rsid w:val="00AC5076"/>
    <w:rsid w:val="00AD436D"/>
    <w:rsid w:val="00AD5F8E"/>
    <w:rsid w:val="00AD694B"/>
    <w:rsid w:val="00AF639B"/>
    <w:rsid w:val="00B01595"/>
    <w:rsid w:val="00B026E3"/>
    <w:rsid w:val="00B06BF1"/>
    <w:rsid w:val="00B10025"/>
    <w:rsid w:val="00B20472"/>
    <w:rsid w:val="00B26F95"/>
    <w:rsid w:val="00B539C4"/>
    <w:rsid w:val="00B544A9"/>
    <w:rsid w:val="00B603BF"/>
    <w:rsid w:val="00B6383E"/>
    <w:rsid w:val="00B65DC6"/>
    <w:rsid w:val="00B82F8F"/>
    <w:rsid w:val="00BF3A8C"/>
    <w:rsid w:val="00C05F67"/>
    <w:rsid w:val="00C2307E"/>
    <w:rsid w:val="00C30641"/>
    <w:rsid w:val="00C357D8"/>
    <w:rsid w:val="00C3708B"/>
    <w:rsid w:val="00C543EF"/>
    <w:rsid w:val="00C64EE7"/>
    <w:rsid w:val="00C83B4B"/>
    <w:rsid w:val="00C86D37"/>
    <w:rsid w:val="00C93E0B"/>
    <w:rsid w:val="00CA512E"/>
    <w:rsid w:val="00CA7474"/>
    <w:rsid w:val="00CC039D"/>
    <w:rsid w:val="00CC14FF"/>
    <w:rsid w:val="00CC403A"/>
    <w:rsid w:val="00CD4A4E"/>
    <w:rsid w:val="00CE1925"/>
    <w:rsid w:val="00CE4A95"/>
    <w:rsid w:val="00CE54AE"/>
    <w:rsid w:val="00CF4515"/>
    <w:rsid w:val="00CF47F5"/>
    <w:rsid w:val="00D010F6"/>
    <w:rsid w:val="00D04504"/>
    <w:rsid w:val="00D06716"/>
    <w:rsid w:val="00D22209"/>
    <w:rsid w:val="00D3151F"/>
    <w:rsid w:val="00D71149"/>
    <w:rsid w:val="00D843AF"/>
    <w:rsid w:val="00D91553"/>
    <w:rsid w:val="00DB5DCB"/>
    <w:rsid w:val="00DB6B8B"/>
    <w:rsid w:val="00DE31EC"/>
    <w:rsid w:val="00DF113D"/>
    <w:rsid w:val="00E0232B"/>
    <w:rsid w:val="00E02A40"/>
    <w:rsid w:val="00E06C90"/>
    <w:rsid w:val="00E17571"/>
    <w:rsid w:val="00E234E6"/>
    <w:rsid w:val="00E365A5"/>
    <w:rsid w:val="00E42C02"/>
    <w:rsid w:val="00E85309"/>
    <w:rsid w:val="00E97C86"/>
    <w:rsid w:val="00EA39D3"/>
    <w:rsid w:val="00EA673A"/>
    <w:rsid w:val="00EC1CAA"/>
    <w:rsid w:val="00ED18AD"/>
    <w:rsid w:val="00ED2170"/>
    <w:rsid w:val="00ED4447"/>
    <w:rsid w:val="00EE7BBD"/>
    <w:rsid w:val="00EF493B"/>
    <w:rsid w:val="00F238FA"/>
    <w:rsid w:val="00F3571C"/>
    <w:rsid w:val="00F45021"/>
    <w:rsid w:val="00F464B3"/>
    <w:rsid w:val="00F56735"/>
    <w:rsid w:val="00F74518"/>
    <w:rsid w:val="00F80285"/>
    <w:rsid w:val="00F91E4F"/>
    <w:rsid w:val="00FA36AA"/>
    <w:rsid w:val="00FB37A4"/>
    <w:rsid w:val="00FC5014"/>
    <w:rsid w:val="00FC7D8C"/>
    <w:rsid w:val="00FE3CD9"/>
    <w:rsid w:val="00FF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5BD0"/>
  <w15:docId w15:val="{4C8A9A21-B61F-4DCD-9D61-734A10B0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7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578"/>
    <w:pPr>
      <w:ind w:left="720"/>
      <w:contextualSpacing/>
    </w:pPr>
  </w:style>
  <w:style w:type="character" w:styleId="Hyperlink">
    <w:name w:val="Hyperlink"/>
    <w:basedOn w:val="DefaultParagraphFont"/>
    <w:uiPriority w:val="99"/>
    <w:unhideWhenUsed/>
    <w:rsid w:val="00EA39D3"/>
    <w:rPr>
      <w:color w:val="0563C1" w:themeColor="hyperlink"/>
      <w:u w:val="single"/>
    </w:rPr>
  </w:style>
  <w:style w:type="character" w:styleId="UnresolvedMention">
    <w:name w:val="Unresolved Mention"/>
    <w:basedOn w:val="DefaultParagraphFont"/>
    <w:uiPriority w:val="99"/>
    <w:semiHidden/>
    <w:unhideWhenUsed/>
    <w:rsid w:val="00EA39D3"/>
    <w:rPr>
      <w:color w:val="605E5C"/>
      <w:shd w:val="clear" w:color="auto" w:fill="E1DFDD"/>
    </w:rPr>
  </w:style>
  <w:style w:type="paragraph" w:customStyle="1" w:styleId="TableParagraph">
    <w:name w:val="Table Paragraph"/>
    <w:basedOn w:val="Normal"/>
    <w:uiPriority w:val="1"/>
    <w:qFormat/>
    <w:rsid w:val="003562E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4</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 Angood</cp:lastModifiedBy>
  <cp:revision>9</cp:revision>
  <cp:lastPrinted>2024-02-26T10:28:00Z</cp:lastPrinted>
  <dcterms:created xsi:type="dcterms:W3CDTF">2024-02-22T15:14:00Z</dcterms:created>
  <dcterms:modified xsi:type="dcterms:W3CDTF">2024-02-28T11:31:00Z</dcterms:modified>
</cp:coreProperties>
</file>