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90E3B"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Essex County Council has secured more than £68 million to support and improve local bus services across the county over the coming years.</w:t>
      </w:r>
      <w:r w:rsidRPr="00832A7D">
        <w:rPr>
          <w:rFonts w:ascii="Arial" w:eastAsia="Times New Roman" w:hAnsi="Arial" w:cs="Arial"/>
          <w:color w:val="000000"/>
          <w:kern w:val="0"/>
          <w:sz w:val="22"/>
          <w:szCs w:val="22"/>
          <w:lang w:eastAsia="en-GB"/>
          <w14:ligatures w14:val="none"/>
        </w:rPr>
        <w:br/>
        <w:t> </w:t>
      </w:r>
      <w:r w:rsidRPr="00832A7D">
        <w:rPr>
          <w:rFonts w:ascii="Arial" w:eastAsia="Times New Roman" w:hAnsi="Arial" w:cs="Arial"/>
          <w:color w:val="000000"/>
          <w:kern w:val="0"/>
          <w:sz w:val="22"/>
          <w:szCs w:val="22"/>
          <w:lang w:eastAsia="en-GB"/>
          <w14:ligatures w14:val="none"/>
        </w:rPr>
        <w:br/>
        <w:t>The government funding will support initiatives to improve reliability, strengthen local connections and encourage more people to travel by bus. It will also help ensure services remain accessible and responsive to local needs.</w:t>
      </w:r>
    </w:p>
    <w:p w14:paraId="4473C254"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The government’s new consolidated bus funding framework combines Bus Service Improvement Plan (BSIP) funding with the Local Authority Bus Service Operator Grant (LA BSOG). Essex will receive £10,778,248 annually from 2026/27 to 2028/29. This totals £32,334,744. </w:t>
      </w:r>
    </w:p>
    <w:p w14:paraId="27F2E2A4"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Alongside this revenue funding, Essex County Council will receive £36.26 million in Local Authority Bus Grant capital funding between 2026 and 2030.</w:t>
      </w:r>
    </w:p>
    <w:p w14:paraId="2BED640D"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Essex County Council currently subsidises bus services where there is no commercial service, but there is a need to help residents stay connected. These make up around 15% of the bus services in the county. </w:t>
      </w:r>
      <w:r w:rsidRPr="00832A7D">
        <w:rPr>
          <w:rFonts w:ascii="Arial" w:eastAsia="Times New Roman" w:hAnsi="Arial" w:cs="Arial"/>
          <w:color w:val="000000"/>
          <w:kern w:val="0"/>
          <w:sz w:val="22"/>
          <w:szCs w:val="22"/>
          <w:lang w:eastAsia="en-GB"/>
          <w14:ligatures w14:val="none"/>
        </w:rPr>
        <w:br/>
        <w:t> </w:t>
      </w:r>
      <w:r w:rsidRPr="00832A7D">
        <w:rPr>
          <w:rFonts w:ascii="Arial" w:eastAsia="Times New Roman" w:hAnsi="Arial" w:cs="Arial"/>
          <w:color w:val="000000"/>
          <w:kern w:val="0"/>
          <w:sz w:val="22"/>
          <w:szCs w:val="22"/>
          <w:lang w:eastAsia="en-GB"/>
          <w14:ligatures w14:val="none"/>
        </w:rPr>
        <w:br/>
        <w:t>Councillor Tom Cunningham, Cabinet Member for Highways, Infrastructure and Sustainable Transport at Essex County Council, said: “This funding gives us the certainty we need to plan properly for the future of bus services in Essex. </w:t>
      </w:r>
    </w:p>
    <w:p w14:paraId="4D242296"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“It enables us to focus on what matters most to residents, reliable journeys, better connections and services that support everyday life, while embracing digital innovation to make travel simpler and more seamless. </w:t>
      </w:r>
    </w:p>
    <w:p w14:paraId="7E4FA27D"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“This investment will help us build a stronger, more inclusive and accessible bus network, ensuring better travel experiences for all communities across the county.”</w:t>
      </w:r>
      <w:r w:rsidRPr="00832A7D">
        <w:rPr>
          <w:rFonts w:ascii="Arial" w:eastAsia="Times New Roman" w:hAnsi="Arial" w:cs="Arial"/>
          <w:color w:val="000000"/>
          <w:kern w:val="0"/>
          <w:sz w:val="22"/>
          <w:szCs w:val="22"/>
          <w:lang w:eastAsia="en-GB"/>
          <w14:ligatures w14:val="none"/>
        </w:rPr>
        <w:br/>
        <w:t> </w:t>
      </w:r>
      <w:r w:rsidRPr="00832A7D">
        <w:rPr>
          <w:rFonts w:ascii="Arial" w:eastAsia="Times New Roman" w:hAnsi="Arial" w:cs="Arial"/>
          <w:color w:val="000000"/>
          <w:kern w:val="0"/>
          <w:sz w:val="22"/>
          <w:szCs w:val="22"/>
          <w:lang w:eastAsia="en-GB"/>
          <w14:ligatures w14:val="none"/>
        </w:rPr>
        <w:br/>
        <w:t>The funding follows the government’s 2025 Spending Review. In this, it was confirmed areas outside London would receive more than £1 billion a year in long-term bus funding. This includes both capital and revenue support for local transport authorities.</w:t>
      </w:r>
      <w:r w:rsidRPr="00832A7D">
        <w:rPr>
          <w:rFonts w:ascii="Arial" w:eastAsia="Times New Roman" w:hAnsi="Arial" w:cs="Arial"/>
          <w:color w:val="000000"/>
          <w:kern w:val="0"/>
          <w:sz w:val="22"/>
          <w:szCs w:val="22"/>
          <w:lang w:eastAsia="en-GB"/>
          <w14:ligatures w14:val="none"/>
        </w:rPr>
        <w:br/>
        <w:t> </w:t>
      </w:r>
      <w:r w:rsidRPr="00832A7D">
        <w:rPr>
          <w:rFonts w:ascii="Arial" w:eastAsia="Times New Roman" w:hAnsi="Arial" w:cs="Arial"/>
          <w:color w:val="000000"/>
          <w:kern w:val="0"/>
          <w:sz w:val="22"/>
          <w:szCs w:val="22"/>
          <w:lang w:eastAsia="en-GB"/>
          <w14:ligatures w14:val="none"/>
        </w:rPr>
        <w:br/>
        <w:t>More information on bus funding allocations is available at: </w:t>
      </w:r>
      <w:hyperlink r:id="rId5" w:tgtFrame="_blank" w:history="1">
        <w:r w:rsidRPr="00832A7D">
          <w:rPr>
            <w:rStyle w:val="Hyperlink"/>
            <w:rFonts w:ascii="Arial" w:eastAsia="Times New Roman" w:hAnsi="Arial" w:cs="Arial"/>
            <w:kern w:val="0"/>
            <w:sz w:val="22"/>
            <w:szCs w:val="22"/>
            <w:lang w:eastAsia="en-GB"/>
            <w14:ligatures w14:val="none"/>
          </w:rPr>
          <w:t>https://www.gov.uk/government/publications/local-authority-bus-grant-allocations</w:t>
        </w:r>
      </w:hyperlink>
      <w:r w:rsidRPr="00832A7D">
        <w:rPr>
          <w:rFonts w:ascii="Arial" w:eastAsia="Times New Roman" w:hAnsi="Arial" w:cs="Arial"/>
          <w:color w:val="000000"/>
          <w:kern w:val="0"/>
          <w:sz w:val="22"/>
          <w:szCs w:val="22"/>
          <w:lang w:eastAsia="en-GB"/>
          <w14:ligatures w14:val="none"/>
        </w:rPr>
        <w:t>.</w:t>
      </w:r>
    </w:p>
    <w:p w14:paraId="501998FC" w14:textId="77777777" w:rsidR="00832A7D" w:rsidRPr="00832A7D" w:rsidRDefault="00832A7D" w:rsidP="00832A7D">
      <w:pPr>
        <w:rPr>
          <w:rFonts w:ascii="Arial" w:eastAsia="Times New Roman" w:hAnsi="Arial" w:cs="Arial"/>
          <w:color w:val="000000"/>
          <w:kern w:val="0"/>
          <w:sz w:val="22"/>
          <w:szCs w:val="22"/>
          <w:lang w:eastAsia="en-GB"/>
          <w14:ligatures w14:val="none"/>
        </w:rPr>
      </w:pPr>
      <w:r w:rsidRPr="00832A7D">
        <w:rPr>
          <w:rFonts w:ascii="Arial" w:eastAsia="Times New Roman" w:hAnsi="Arial" w:cs="Arial"/>
          <w:color w:val="000000"/>
          <w:kern w:val="0"/>
          <w:sz w:val="22"/>
          <w:szCs w:val="22"/>
          <w:lang w:eastAsia="en-GB"/>
          <w14:ligatures w14:val="none"/>
        </w:rPr>
        <w:t> </w:t>
      </w:r>
    </w:p>
    <w:p w14:paraId="3E29F250" w14:textId="4559CF14" w:rsidR="00194E74" w:rsidRPr="00832A7D" w:rsidRDefault="00194E74" w:rsidP="00832A7D"/>
    <w:sectPr w:rsidR="00194E74" w:rsidRPr="00832A7D"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B2F"/>
    <w:multiLevelType w:val="multilevel"/>
    <w:tmpl w:val="D9B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F1B21"/>
    <w:multiLevelType w:val="multilevel"/>
    <w:tmpl w:val="EDC6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27A25"/>
    <w:multiLevelType w:val="multilevel"/>
    <w:tmpl w:val="5EAE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64C4C"/>
    <w:multiLevelType w:val="multilevel"/>
    <w:tmpl w:val="7EF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343F50"/>
    <w:multiLevelType w:val="multilevel"/>
    <w:tmpl w:val="43D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6B7FF7"/>
    <w:multiLevelType w:val="multilevel"/>
    <w:tmpl w:val="E74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7839BF"/>
    <w:multiLevelType w:val="multilevel"/>
    <w:tmpl w:val="24A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166A7E"/>
    <w:multiLevelType w:val="multilevel"/>
    <w:tmpl w:val="792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A20FC5"/>
    <w:multiLevelType w:val="multilevel"/>
    <w:tmpl w:val="552C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D8575E"/>
    <w:multiLevelType w:val="multilevel"/>
    <w:tmpl w:val="EC90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26"/>
  </w:num>
  <w:num w:numId="2" w16cid:durableId="537090133">
    <w:abstractNumId w:val="14"/>
  </w:num>
  <w:num w:numId="3" w16cid:durableId="1099104724">
    <w:abstractNumId w:val="32"/>
  </w:num>
  <w:num w:numId="4" w16cid:durableId="125512848">
    <w:abstractNumId w:val="29"/>
  </w:num>
  <w:num w:numId="5" w16cid:durableId="1502047239">
    <w:abstractNumId w:val="21"/>
  </w:num>
  <w:num w:numId="6" w16cid:durableId="350448742">
    <w:abstractNumId w:val="7"/>
  </w:num>
  <w:num w:numId="7" w16cid:durableId="1835296291">
    <w:abstractNumId w:val="23"/>
  </w:num>
  <w:num w:numId="8" w16cid:durableId="562982866">
    <w:abstractNumId w:val="2"/>
  </w:num>
  <w:num w:numId="9" w16cid:durableId="1279146408">
    <w:abstractNumId w:val="33"/>
  </w:num>
  <w:num w:numId="10" w16cid:durableId="1633366132">
    <w:abstractNumId w:val="12"/>
  </w:num>
  <w:num w:numId="11" w16cid:durableId="1761561429">
    <w:abstractNumId w:val="30"/>
  </w:num>
  <w:num w:numId="12" w16cid:durableId="1536039578">
    <w:abstractNumId w:val="16"/>
  </w:num>
  <w:num w:numId="13" w16cid:durableId="957679903">
    <w:abstractNumId w:val="20"/>
  </w:num>
  <w:num w:numId="14" w16cid:durableId="42025330">
    <w:abstractNumId w:val="9"/>
  </w:num>
  <w:num w:numId="15" w16cid:durableId="58333144">
    <w:abstractNumId w:val="11"/>
  </w:num>
  <w:num w:numId="16" w16cid:durableId="1393312779">
    <w:abstractNumId w:val="35"/>
  </w:num>
  <w:num w:numId="17" w16cid:durableId="1574198078">
    <w:abstractNumId w:val="31"/>
  </w:num>
  <w:num w:numId="18" w16cid:durableId="1559975376">
    <w:abstractNumId w:val="8"/>
  </w:num>
  <w:num w:numId="19" w16cid:durableId="2090955038">
    <w:abstractNumId w:val="24"/>
  </w:num>
  <w:num w:numId="20" w16cid:durableId="613177012">
    <w:abstractNumId w:val="19"/>
  </w:num>
  <w:num w:numId="21" w16cid:durableId="1221552986">
    <w:abstractNumId w:val="3"/>
  </w:num>
  <w:num w:numId="22" w16cid:durableId="1778213693">
    <w:abstractNumId w:val="15"/>
  </w:num>
  <w:num w:numId="23" w16cid:durableId="398525139">
    <w:abstractNumId w:val="34"/>
  </w:num>
  <w:num w:numId="24" w16cid:durableId="1115101748">
    <w:abstractNumId w:val="4"/>
  </w:num>
  <w:num w:numId="25" w16cid:durableId="431709638">
    <w:abstractNumId w:val="1"/>
  </w:num>
  <w:num w:numId="26" w16cid:durableId="1759792904">
    <w:abstractNumId w:val="36"/>
  </w:num>
  <w:num w:numId="27" w16cid:durableId="1286086526">
    <w:abstractNumId w:val="13"/>
  </w:num>
  <w:num w:numId="28" w16cid:durableId="692807730">
    <w:abstractNumId w:val="18"/>
  </w:num>
  <w:num w:numId="29" w16cid:durableId="1131705014">
    <w:abstractNumId w:val="25"/>
  </w:num>
  <w:num w:numId="30" w16cid:durableId="937643450">
    <w:abstractNumId w:val="28"/>
  </w:num>
  <w:num w:numId="31" w16cid:durableId="1729723368">
    <w:abstractNumId w:val="10"/>
  </w:num>
  <w:num w:numId="32" w16cid:durableId="1721518478">
    <w:abstractNumId w:val="27"/>
  </w:num>
  <w:num w:numId="33" w16cid:durableId="1224213692">
    <w:abstractNumId w:val="37"/>
  </w:num>
  <w:num w:numId="34" w16cid:durableId="1395196414">
    <w:abstractNumId w:val="22"/>
  </w:num>
  <w:num w:numId="35" w16cid:durableId="1946426247">
    <w:abstractNumId w:val="5"/>
  </w:num>
  <w:num w:numId="36" w16cid:durableId="1792939796">
    <w:abstractNumId w:val="17"/>
  </w:num>
  <w:num w:numId="37" w16cid:durableId="1591624890">
    <w:abstractNumId w:val="0"/>
  </w:num>
  <w:num w:numId="38" w16cid:durableId="27486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284A"/>
    <w:rsid w:val="001F772D"/>
    <w:rsid w:val="00233BAA"/>
    <w:rsid w:val="00270588"/>
    <w:rsid w:val="002D6A9C"/>
    <w:rsid w:val="00325114"/>
    <w:rsid w:val="00341637"/>
    <w:rsid w:val="003804F8"/>
    <w:rsid w:val="003A10EC"/>
    <w:rsid w:val="003A6103"/>
    <w:rsid w:val="003D238C"/>
    <w:rsid w:val="0040038F"/>
    <w:rsid w:val="0046198E"/>
    <w:rsid w:val="004B419F"/>
    <w:rsid w:val="005066DE"/>
    <w:rsid w:val="00537E5D"/>
    <w:rsid w:val="00540846"/>
    <w:rsid w:val="00544CF3"/>
    <w:rsid w:val="0056186C"/>
    <w:rsid w:val="005642D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32A7D"/>
    <w:rsid w:val="008458AB"/>
    <w:rsid w:val="0088661E"/>
    <w:rsid w:val="0089663A"/>
    <w:rsid w:val="008A20A2"/>
    <w:rsid w:val="00926947"/>
    <w:rsid w:val="00991FC8"/>
    <w:rsid w:val="009969C2"/>
    <w:rsid w:val="009C6F54"/>
    <w:rsid w:val="009F1092"/>
    <w:rsid w:val="009F302C"/>
    <w:rsid w:val="00A3618C"/>
    <w:rsid w:val="00A403AC"/>
    <w:rsid w:val="00A55B11"/>
    <w:rsid w:val="00A74D08"/>
    <w:rsid w:val="00AB70BC"/>
    <w:rsid w:val="00AF1965"/>
    <w:rsid w:val="00AF584E"/>
    <w:rsid w:val="00B73203"/>
    <w:rsid w:val="00B773A6"/>
    <w:rsid w:val="00B84F2A"/>
    <w:rsid w:val="00BA6E09"/>
    <w:rsid w:val="00C14D7E"/>
    <w:rsid w:val="00C177D7"/>
    <w:rsid w:val="00C36D6F"/>
    <w:rsid w:val="00CA0BAE"/>
    <w:rsid w:val="00CD0A61"/>
    <w:rsid w:val="00CD4BEE"/>
    <w:rsid w:val="00CF5437"/>
    <w:rsid w:val="00D00AE4"/>
    <w:rsid w:val="00D23385"/>
    <w:rsid w:val="00D41408"/>
    <w:rsid w:val="00D6174D"/>
    <w:rsid w:val="00D930B9"/>
    <w:rsid w:val="00DA43E2"/>
    <w:rsid w:val="00E32601"/>
    <w:rsid w:val="00E6324B"/>
    <w:rsid w:val="00EA75EA"/>
    <w:rsid w:val="00ED4BAD"/>
    <w:rsid w:val="00ED68E5"/>
    <w:rsid w:val="00EF3845"/>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local-authority-bus-grant-allo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344</Words>
  <Characters>1772</Characters>
  <Application>Microsoft Office Word</Application>
  <DocSecurity>0</DocSecurity>
  <Lines>93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55</cp:revision>
  <dcterms:created xsi:type="dcterms:W3CDTF">2025-06-03T12:55:00Z</dcterms:created>
  <dcterms:modified xsi:type="dcterms:W3CDTF">2026-01-07T15:14:00Z</dcterms:modified>
</cp:coreProperties>
</file>