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8C" w:rsidRDefault="00C52DED">
      <w:pPr>
        <w:rPr>
          <w:rFonts w:ascii="Arial" w:hAnsi="Arial"/>
          <w:b/>
          <w:bCs/>
          <w:sz w:val="48"/>
          <w:szCs w:val="48"/>
        </w:rPr>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1211580</wp:posOffset>
                </wp:positionH>
                <wp:positionV relativeFrom="paragraph">
                  <wp:posOffset>38100</wp:posOffset>
                </wp:positionV>
                <wp:extent cx="4572000" cy="1257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48C" w:rsidRDefault="0016048C">
                            <w:pPr>
                              <w:pStyle w:val="Heading1"/>
                              <w:rPr>
                                <w:b/>
                                <w:bCs/>
                                <w:color w:val="000080"/>
                                <w:sz w:val="40"/>
                              </w:rPr>
                            </w:pPr>
                            <w:r>
                              <w:rPr>
                                <w:b/>
                                <w:bCs/>
                                <w:color w:val="000080"/>
                                <w:sz w:val="40"/>
                              </w:rPr>
                              <w:t>SOUTHMINSTER PARISH COUNCIL</w:t>
                            </w:r>
                          </w:p>
                          <w:p w:rsidR="0016048C" w:rsidRDefault="0016048C">
                            <w:pPr>
                              <w:pStyle w:val="Heading2"/>
                              <w:rPr>
                                <w:color w:val="000080"/>
                              </w:rPr>
                            </w:pPr>
                            <w:proofErr w:type="gramStart"/>
                            <w:r>
                              <w:rPr>
                                <w:color w:val="000080"/>
                              </w:rPr>
                              <w:t>New Parish Room, Queenborough Road, Southminster, Essex.</w:t>
                            </w:r>
                            <w:proofErr w:type="gramEnd"/>
                            <w:r>
                              <w:rPr>
                                <w:color w:val="000080"/>
                              </w:rPr>
                              <w:t xml:space="preserve">  CM0 7AB</w:t>
                            </w:r>
                          </w:p>
                          <w:p w:rsidR="0016048C" w:rsidRDefault="0016048C">
                            <w:pPr>
                              <w:jc w:val="right"/>
                              <w:rPr>
                                <w:color w:val="000080"/>
                                <w:sz w:val="22"/>
                              </w:rPr>
                            </w:pPr>
                            <w:r>
                              <w:rPr>
                                <w:color w:val="000080"/>
                                <w:sz w:val="22"/>
                              </w:rPr>
                              <w:t>Fax: 01621 773868</w:t>
                            </w:r>
                          </w:p>
                          <w:p w:rsidR="0016048C" w:rsidRDefault="0016048C">
                            <w:pPr>
                              <w:jc w:val="right"/>
                              <w:rPr>
                                <w:color w:val="000080"/>
                                <w:sz w:val="22"/>
                              </w:rPr>
                            </w:pPr>
                            <w:r>
                              <w:rPr>
                                <w:color w:val="000080"/>
                                <w:sz w:val="22"/>
                              </w:rPr>
                              <w:t xml:space="preserve">E-mail: </w:t>
                            </w:r>
                            <w:hyperlink r:id="rId8" w:history="1">
                              <w:r>
                                <w:rPr>
                                  <w:rStyle w:val="Hyperlink"/>
                                  <w:color w:val="000080"/>
                                  <w:sz w:val="22"/>
                                </w:rPr>
                                <w:t>southminsterpc@yahoo.co.uk</w:t>
                              </w:r>
                            </w:hyperlink>
                          </w:p>
                          <w:p w:rsidR="0016048C" w:rsidRDefault="0016048C">
                            <w:pPr>
                              <w:jc w:val="right"/>
                              <w:rPr>
                                <w:color w:val="000080"/>
                                <w:sz w:val="20"/>
                              </w:rPr>
                            </w:pPr>
                            <w:r>
                              <w:rPr>
                                <w:color w:val="000080"/>
                                <w:sz w:val="22"/>
                              </w:rPr>
                              <w:t>Website: www.essexinfo.net/southminster-parish-council</w:t>
                            </w:r>
                          </w:p>
                          <w:p w:rsidR="0016048C" w:rsidRDefault="0016048C">
                            <w:pPr>
                              <w:jc w:val="right"/>
                            </w:pPr>
                          </w:p>
                          <w:p w:rsidR="0016048C" w:rsidRDefault="0016048C">
                            <w:pPr>
                              <w:jc w:val="right"/>
                            </w:pPr>
                          </w:p>
                          <w:p w:rsidR="0016048C" w:rsidRDefault="0016048C">
                            <w:pPr>
                              <w:jc w:val="right"/>
                            </w:pPr>
                          </w:p>
                          <w:p w:rsidR="0016048C" w:rsidRDefault="0016048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6" type="#_x0000_t202" style="position:absolute;margin-left:95.4pt;margin-top:3pt;width:5in;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ENtAIAALo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" filled="f" stroked="f">
                <v:textbox>
                  <w:txbxContent>
                    <w:p w:rsidR="0016048C" w:rsidRDefault="0016048C">
                      <w:pPr>
                        <w:pStyle w:val="Heading1"/>
                        <w:rPr>
                          <w:b/>
                          <w:bCs/>
                          <w:color w:val="000080"/>
                          <w:sz w:val="40"/>
                        </w:rPr>
                      </w:pPr>
                      <w:r>
                        <w:rPr>
                          <w:b/>
                          <w:bCs/>
                          <w:color w:val="000080"/>
                          <w:sz w:val="40"/>
                        </w:rPr>
                        <w:t>SOUTHMINSTER PARISH COUNCIL</w:t>
                      </w:r>
                    </w:p>
                    <w:p w:rsidR="0016048C" w:rsidRDefault="0016048C">
                      <w:pPr>
                        <w:pStyle w:val="Heading2"/>
                        <w:rPr>
                          <w:color w:val="000080"/>
                        </w:rPr>
                      </w:pPr>
                      <w:proofErr w:type="gramStart"/>
                      <w:r>
                        <w:rPr>
                          <w:color w:val="000080"/>
                        </w:rPr>
                        <w:t>New Parish Room, Queenborough Road, Southminster, Essex.</w:t>
                      </w:r>
                      <w:proofErr w:type="gramEnd"/>
                      <w:r>
                        <w:rPr>
                          <w:color w:val="000080"/>
                        </w:rPr>
                        <w:t xml:space="preserve">  CM0 7AB</w:t>
                      </w:r>
                    </w:p>
                    <w:p w:rsidR="0016048C" w:rsidRDefault="0016048C">
                      <w:pPr>
                        <w:jc w:val="right"/>
                        <w:rPr>
                          <w:color w:val="000080"/>
                          <w:sz w:val="22"/>
                        </w:rPr>
                      </w:pPr>
                      <w:r>
                        <w:rPr>
                          <w:color w:val="000080"/>
                          <w:sz w:val="22"/>
                        </w:rPr>
                        <w:t>Fax: 01621 773868</w:t>
                      </w:r>
                    </w:p>
                    <w:p w:rsidR="0016048C" w:rsidRDefault="0016048C">
                      <w:pPr>
                        <w:jc w:val="right"/>
                        <w:rPr>
                          <w:color w:val="000080"/>
                          <w:sz w:val="22"/>
                        </w:rPr>
                      </w:pPr>
                      <w:r>
                        <w:rPr>
                          <w:color w:val="000080"/>
                          <w:sz w:val="22"/>
                        </w:rPr>
                        <w:t xml:space="preserve">E-mail: </w:t>
                      </w:r>
                      <w:hyperlink r:id="rId9" w:history="1">
                        <w:r>
                          <w:rPr>
                            <w:rStyle w:val="Hyperlink"/>
                            <w:color w:val="000080"/>
                            <w:sz w:val="22"/>
                          </w:rPr>
                          <w:t>southminsterpc@yahoo.co.uk</w:t>
                        </w:r>
                      </w:hyperlink>
                    </w:p>
                    <w:p w:rsidR="0016048C" w:rsidRDefault="0016048C">
                      <w:pPr>
                        <w:jc w:val="right"/>
                        <w:rPr>
                          <w:color w:val="000080"/>
                          <w:sz w:val="20"/>
                        </w:rPr>
                      </w:pPr>
                      <w:r>
                        <w:rPr>
                          <w:color w:val="000080"/>
                          <w:sz w:val="22"/>
                        </w:rPr>
                        <w:t>Website: www.essexinfo.net/southminster-parish-council</w:t>
                      </w:r>
                    </w:p>
                    <w:p w:rsidR="0016048C" w:rsidRDefault="0016048C">
                      <w:pPr>
                        <w:jc w:val="right"/>
                      </w:pPr>
                    </w:p>
                    <w:p w:rsidR="0016048C" w:rsidRDefault="0016048C">
                      <w:pPr>
                        <w:jc w:val="right"/>
                      </w:pPr>
                    </w:p>
                    <w:p w:rsidR="0016048C" w:rsidRDefault="0016048C">
                      <w:pPr>
                        <w:jc w:val="right"/>
                      </w:pPr>
                    </w:p>
                    <w:p w:rsidR="0016048C" w:rsidRDefault="0016048C">
                      <w:pPr>
                        <w:jc w:val="right"/>
                      </w:pPr>
                    </w:p>
                  </w:txbxContent>
                </v:textbox>
              </v:shape>
            </w:pict>
          </mc:Fallback>
        </mc:AlternateContent>
      </w:r>
      <w:bookmarkStart w:id="0" w:name="_MON_1277623337"/>
      <w:bookmarkEnd w:id="0"/>
      <w:bookmarkStart w:id="1" w:name="_MON_1276585594"/>
      <w:bookmarkEnd w:id="1"/>
      <w:r w:rsidR="0016048C">
        <w:object w:dxaOrig="1816" w:dyaOrig="2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85pt;height:106.75pt" o:ole="">
            <v:imagedata r:id="rId10" o:title=""/>
          </v:shape>
          <o:OLEObject Type="Embed" ProgID="Word.Picture.8" ShapeID="_x0000_i1025" DrawAspect="Content" ObjectID="_1513670912" r:id="rId11"/>
        </w:object>
      </w:r>
      <w:r w:rsidR="0016048C">
        <w:rPr>
          <w:rFonts w:ascii="Arial" w:hAnsi="Arial"/>
          <w:b/>
          <w:bCs/>
          <w:sz w:val="48"/>
          <w:szCs w:val="48"/>
        </w:rPr>
        <w:t xml:space="preserve"> </w:t>
      </w:r>
    </w:p>
    <w:p w:rsidR="0016048C" w:rsidRDefault="0016048C">
      <w:pPr>
        <w:jc w:val="center"/>
        <w:rPr>
          <w:rFonts w:ascii="Arial" w:hAnsi="Arial"/>
          <w:b/>
          <w:bCs/>
          <w:sz w:val="48"/>
          <w:szCs w:val="48"/>
        </w:rPr>
      </w:pPr>
    </w:p>
    <w:p w:rsidR="0016048C" w:rsidRDefault="0016048C">
      <w:pPr>
        <w:jc w:val="center"/>
        <w:rPr>
          <w:b/>
          <w:bCs/>
          <w:sz w:val="48"/>
          <w:szCs w:val="48"/>
        </w:rPr>
      </w:pPr>
      <w:r>
        <w:rPr>
          <w:b/>
          <w:bCs/>
          <w:sz w:val="48"/>
          <w:szCs w:val="48"/>
        </w:rPr>
        <w:t>ALLOTMENT RULES</w:t>
      </w:r>
    </w:p>
    <w:p w:rsidR="0016048C" w:rsidRPr="00282938" w:rsidRDefault="0016048C">
      <w:pPr>
        <w:jc w:val="both"/>
        <w:rPr>
          <w:b/>
          <w:bCs/>
          <w:sz w:val="22"/>
          <w:szCs w:val="22"/>
        </w:rPr>
      </w:pPr>
    </w:p>
    <w:p w:rsidR="0016048C" w:rsidRPr="00282938" w:rsidRDefault="0016048C">
      <w:pPr>
        <w:jc w:val="both"/>
        <w:rPr>
          <w:bCs/>
          <w:sz w:val="22"/>
          <w:szCs w:val="22"/>
        </w:rPr>
      </w:pPr>
      <w:r w:rsidRPr="00282938">
        <w:rPr>
          <w:bCs/>
          <w:sz w:val="22"/>
          <w:szCs w:val="22"/>
        </w:rPr>
        <w:t>The Southminster Parish Council (the Council) at its discretion provides a number of allotments to be available on an annual rental basis to Southminster residents upon application. These allotments are situated on two sites; respectively at Pantile Hill and Pump Mead Close. These Allotment Rules are published by the Council and specify the terms on which residents may rent an allotment and the conditions upon which such a rental may be agreed by the Council.</w:t>
      </w:r>
    </w:p>
    <w:p w:rsidR="0016048C" w:rsidRPr="00282938" w:rsidRDefault="0016048C">
      <w:pPr>
        <w:jc w:val="both"/>
        <w:rPr>
          <w:bCs/>
          <w:sz w:val="22"/>
          <w:szCs w:val="22"/>
        </w:rPr>
      </w:pPr>
    </w:p>
    <w:p w:rsidR="0016048C" w:rsidRPr="00282938" w:rsidRDefault="0016048C">
      <w:pPr>
        <w:numPr>
          <w:ilvl w:val="0"/>
          <w:numId w:val="5"/>
        </w:numPr>
        <w:jc w:val="both"/>
        <w:rPr>
          <w:bCs/>
          <w:sz w:val="22"/>
          <w:szCs w:val="22"/>
        </w:rPr>
      </w:pPr>
      <w:r w:rsidRPr="00282938">
        <w:rPr>
          <w:bCs/>
          <w:sz w:val="22"/>
          <w:szCs w:val="22"/>
        </w:rPr>
        <w:t>The letting of allotments is at the absolute discretion of the Council.</w:t>
      </w:r>
    </w:p>
    <w:p w:rsidR="0016048C" w:rsidRPr="00282938" w:rsidRDefault="0016048C">
      <w:pPr>
        <w:ind w:left="360"/>
        <w:jc w:val="both"/>
        <w:rPr>
          <w:bCs/>
          <w:sz w:val="22"/>
          <w:szCs w:val="22"/>
        </w:rPr>
      </w:pPr>
    </w:p>
    <w:p w:rsidR="0016048C" w:rsidRPr="00282938" w:rsidRDefault="0016048C">
      <w:pPr>
        <w:numPr>
          <w:ilvl w:val="0"/>
          <w:numId w:val="5"/>
        </w:numPr>
        <w:jc w:val="both"/>
        <w:rPr>
          <w:bCs/>
          <w:sz w:val="22"/>
          <w:szCs w:val="22"/>
        </w:rPr>
      </w:pPr>
      <w:r w:rsidRPr="00282938">
        <w:rPr>
          <w:bCs/>
          <w:sz w:val="22"/>
          <w:szCs w:val="22"/>
        </w:rPr>
        <w:t>The letting period shall commence on 1</w:t>
      </w:r>
      <w:r w:rsidRPr="00282938">
        <w:rPr>
          <w:bCs/>
          <w:sz w:val="22"/>
          <w:szCs w:val="22"/>
          <w:vertAlign w:val="superscript"/>
        </w:rPr>
        <w:t>st</w:t>
      </w:r>
      <w:r w:rsidRPr="00282938">
        <w:rPr>
          <w:bCs/>
          <w:sz w:val="22"/>
          <w:szCs w:val="22"/>
        </w:rPr>
        <w:t xml:space="preserve"> October in each calendar year and shall terminate on 30</w:t>
      </w:r>
      <w:r w:rsidRPr="00282938">
        <w:rPr>
          <w:bCs/>
          <w:sz w:val="22"/>
          <w:szCs w:val="22"/>
          <w:vertAlign w:val="superscript"/>
        </w:rPr>
        <w:t>th</w:t>
      </w:r>
      <w:r w:rsidRPr="00282938">
        <w:rPr>
          <w:bCs/>
          <w:sz w:val="22"/>
          <w:szCs w:val="22"/>
        </w:rPr>
        <w:t xml:space="preserve"> September following.</w:t>
      </w:r>
    </w:p>
    <w:p w:rsidR="0016048C" w:rsidRPr="00282938" w:rsidRDefault="0016048C">
      <w:pPr>
        <w:ind w:left="360"/>
        <w:jc w:val="both"/>
        <w:rPr>
          <w:bCs/>
          <w:sz w:val="22"/>
          <w:szCs w:val="22"/>
        </w:rPr>
      </w:pPr>
    </w:p>
    <w:p w:rsidR="0016048C" w:rsidRPr="00282938" w:rsidRDefault="0016048C">
      <w:pPr>
        <w:numPr>
          <w:ilvl w:val="0"/>
          <w:numId w:val="5"/>
        </w:numPr>
        <w:jc w:val="both"/>
        <w:rPr>
          <w:bCs/>
          <w:sz w:val="22"/>
          <w:szCs w:val="22"/>
        </w:rPr>
      </w:pPr>
      <w:r w:rsidRPr="00282938">
        <w:rPr>
          <w:bCs/>
          <w:sz w:val="22"/>
          <w:szCs w:val="22"/>
        </w:rPr>
        <w:t>In normal circumstances, the letting period shall be renewable annually.</w:t>
      </w:r>
    </w:p>
    <w:p w:rsidR="0016048C" w:rsidRPr="00282938" w:rsidRDefault="0016048C">
      <w:pPr>
        <w:ind w:left="360"/>
        <w:jc w:val="both"/>
        <w:rPr>
          <w:bCs/>
          <w:sz w:val="22"/>
          <w:szCs w:val="22"/>
        </w:rPr>
      </w:pPr>
    </w:p>
    <w:p w:rsidR="0016048C" w:rsidRPr="00282938" w:rsidRDefault="0016048C">
      <w:pPr>
        <w:numPr>
          <w:ilvl w:val="0"/>
          <w:numId w:val="5"/>
        </w:numPr>
        <w:jc w:val="both"/>
        <w:rPr>
          <w:bCs/>
          <w:sz w:val="22"/>
          <w:szCs w:val="22"/>
        </w:rPr>
      </w:pPr>
      <w:r w:rsidRPr="00282938">
        <w:rPr>
          <w:bCs/>
          <w:sz w:val="22"/>
          <w:szCs w:val="22"/>
        </w:rPr>
        <w:t>Allotments and all ancillary land adjacent thereto remain at all times the property of the Council who shall be entitled to inspect the facility at any time.</w:t>
      </w:r>
    </w:p>
    <w:p w:rsidR="0016048C" w:rsidRPr="00282938" w:rsidRDefault="0016048C">
      <w:pPr>
        <w:ind w:left="360"/>
        <w:jc w:val="both"/>
        <w:rPr>
          <w:bCs/>
          <w:sz w:val="22"/>
          <w:szCs w:val="22"/>
        </w:rPr>
      </w:pPr>
    </w:p>
    <w:p w:rsidR="0016048C" w:rsidRPr="00282938" w:rsidRDefault="0016048C">
      <w:pPr>
        <w:numPr>
          <w:ilvl w:val="1"/>
          <w:numId w:val="5"/>
        </w:numPr>
        <w:ind w:left="720"/>
        <w:jc w:val="both"/>
        <w:rPr>
          <w:bCs/>
          <w:sz w:val="22"/>
          <w:szCs w:val="22"/>
        </w:rPr>
      </w:pPr>
      <w:r w:rsidRPr="00282938">
        <w:rPr>
          <w:bCs/>
          <w:sz w:val="22"/>
          <w:szCs w:val="22"/>
        </w:rPr>
        <w:t>Should the Council determine that the whole or part of any allotment site is required for other purposes, or for disposal, any existing rental agreements may be terminated on the giving of three calendar months notice, together with the refund of any rent already paid for the period and compensation in respect of any abandoned crops.</w:t>
      </w:r>
    </w:p>
    <w:p w:rsidR="0016048C" w:rsidRPr="00282938" w:rsidRDefault="0016048C">
      <w:pPr>
        <w:ind w:left="360"/>
        <w:jc w:val="both"/>
        <w:rPr>
          <w:bCs/>
          <w:sz w:val="22"/>
          <w:szCs w:val="22"/>
        </w:rPr>
      </w:pPr>
    </w:p>
    <w:p w:rsidR="0016048C" w:rsidRPr="00282938" w:rsidRDefault="0016048C">
      <w:pPr>
        <w:numPr>
          <w:ilvl w:val="0"/>
          <w:numId w:val="5"/>
        </w:numPr>
        <w:jc w:val="both"/>
        <w:rPr>
          <w:bCs/>
          <w:sz w:val="22"/>
          <w:szCs w:val="22"/>
        </w:rPr>
      </w:pPr>
      <w:r w:rsidRPr="00282938">
        <w:rPr>
          <w:bCs/>
          <w:sz w:val="22"/>
          <w:szCs w:val="22"/>
        </w:rPr>
        <w:t>The annual rental fee shall be specified by the Council and is payable in full by the tenant on 1</w:t>
      </w:r>
      <w:r w:rsidRPr="00282938">
        <w:rPr>
          <w:bCs/>
          <w:sz w:val="22"/>
          <w:szCs w:val="22"/>
          <w:vertAlign w:val="superscript"/>
        </w:rPr>
        <w:t>st</w:t>
      </w:r>
      <w:r w:rsidRPr="00282938">
        <w:rPr>
          <w:bCs/>
          <w:sz w:val="22"/>
          <w:szCs w:val="22"/>
        </w:rPr>
        <w:t xml:space="preserve"> October.</w:t>
      </w:r>
    </w:p>
    <w:p w:rsidR="0016048C" w:rsidRPr="00282938" w:rsidRDefault="0016048C">
      <w:pPr>
        <w:ind w:left="360"/>
        <w:jc w:val="both"/>
        <w:rPr>
          <w:bCs/>
          <w:sz w:val="22"/>
          <w:szCs w:val="22"/>
        </w:rPr>
      </w:pPr>
    </w:p>
    <w:p w:rsidR="0016048C" w:rsidRPr="00282938" w:rsidRDefault="0016048C">
      <w:pPr>
        <w:numPr>
          <w:ilvl w:val="1"/>
          <w:numId w:val="5"/>
        </w:numPr>
        <w:ind w:left="720"/>
        <w:jc w:val="both"/>
        <w:rPr>
          <w:bCs/>
          <w:sz w:val="22"/>
          <w:szCs w:val="22"/>
        </w:rPr>
      </w:pPr>
      <w:r w:rsidRPr="00282938">
        <w:rPr>
          <w:bCs/>
          <w:sz w:val="22"/>
          <w:szCs w:val="22"/>
        </w:rPr>
        <w:t>Should any annual payment not be made in full within two weeks of the due date, without due cause or explanation, the Council reserves the right immediately to terminate the rental agreement.</w:t>
      </w:r>
    </w:p>
    <w:p w:rsidR="0016048C" w:rsidRPr="00282938" w:rsidRDefault="0016048C">
      <w:pPr>
        <w:ind w:left="720"/>
        <w:jc w:val="both"/>
        <w:rPr>
          <w:bCs/>
          <w:sz w:val="22"/>
          <w:szCs w:val="22"/>
        </w:rPr>
      </w:pPr>
    </w:p>
    <w:p w:rsidR="0016048C" w:rsidRPr="00282938" w:rsidRDefault="00A3688F">
      <w:pPr>
        <w:numPr>
          <w:ilvl w:val="1"/>
          <w:numId w:val="5"/>
        </w:numPr>
        <w:ind w:left="720"/>
        <w:jc w:val="both"/>
        <w:rPr>
          <w:bCs/>
          <w:sz w:val="22"/>
          <w:szCs w:val="22"/>
        </w:rPr>
      </w:pPr>
      <w:r>
        <w:rPr>
          <w:bCs/>
          <w:sz w:val="22"/>
          <w:szCs w:val="22"/>
        </w:rPr>
        <w:t xml:space="preserve">Should any tenant </w:t>
      </w:r>
      <w:r w:rsidR="0016048C" w:rsidRPr="00282938">
        <w:rPr>
          <w:bCs/>
          <w:sz w:val="22"/>
          <w:szCs w:val="22"/>
        </w:rPr>
        <w:t>contravene any of the conditions specified in clause 6 below, the Council shall have the right immediately, and without notice, to terminate the rental agreement</w:t>
      </w:r>
    </w:p>
    <w:p w:rsidR="0016048C" w:rsidRPr="00282938" w:rsidRDefault="0016048C">
      <w:pPr>
        <w:ind w:left="720"/>
        <w:jc w:val="both"/>
        <w:rPr>
          <w:bCs/>
          <w:sz w:val="22"/>
          <w:szCs w:val="22"/>
        </w:rPr>
      </w:pPr>
    </w:p>
    <w:p w:rsidR="0016048C" w:rsidRPr="00282938" w:rsidRDefault="0016048C">
      <w:pPr>
        <w:numPr>
          <w:ilvl w:val="1"/>
          <w:numId w:val="5"/>
        </w:numPr>
        <w:ind w:left="720"/>
        <w:jc w:val="both"/>
        <w:rPr>
          <w:bCs/>
          <w:sz w:val="22"/>
          <w:szCs w:val="22"/>
        </w:rPr>
      </w:pPr>
      <w:r w:rsidRPr="00282938">
        <w:rPr>
          <w:bCs/>
          <w:sz w:val="22"/>
          <w:szCs w:val="22"/>
        </w:rPr>
        <w:t>Where a new tenant is allocated an allotment that is found to be in a state of neglect, the Council, at its discretion, may remit a proportion of the first annual payment.</w:t>
      </w:r>
    </w:p>
    <w:p w:rsidR="0016048C" w:rsidRPr="00282938" w:rsidRDefault="0016048C">
      <w:pPr>
        <w:ind w:left="720"/>
        <w:jc w:val="both"/>
        <w:rPr>
          <w:bCs/>
          <w:sz w:val="22"/>
          <w:szCs w:val="22"/>
        </w:rPr>
      </w:pPr>
    </w:p>
    <w:p w:rsidR="0016048C" w:rsidRPr="00282938" w:rsidRDefault="0016048C">
      <w:pPr>
        <w:numPr>
          <w:ilvl w:val="1"/>
          <w:numId w:val="5"/>
        </w:numPr>
        <w:ind w:left="720"/>
        <w:jc w:val="both"/>
        <w:rPr>
          <w:bCs/>
          <w:sz w:val="22"/>
          <w:szCs w:val="22"/>
        </w:rPr>
      </w:pPr>
      <w:r w:rsidRPr="00282938">
        <w:rPr>
          <w:bCs/>
          <w:sz w:val="22"/>
          <w:szCs w:val="22"/>
        </w:rPr>
        <w:t>Unless terminated by the Council under other provisions within these rules, the rental agreement may be terminated by either party on written notice of at least three calendar months.</w:t>
      </w:r>
    </w:p>
    <w:p w:rsidR="0016048C" w:rsidRPr="00282938" w:rsidRDefault="0016048C">
      <w:pPr>
        <w:ind w:left="360"/>
        <w:jc w:val="both"/>
        <w:rPr>
          <w:bCs/>
          <w:sz w:val="22"/>
          <w:szCs w:val="22"/>
        </w:rPr>
      </w:pPr>
    </w:p>
    <w:p w:rsidR="0016048C" w:rsidRPr="00282938" w:rsidRDefault="0016048C">
      <w:pPr>
        <w:numPr>
          <w:ilvl w:val="0"/>
          <w:numId w:val="5"/>
        </w:numPr>
        <w:jc w:val="both"/>
        <w:rPr>
          <w:bCs/>
          <w:sz w:val="22"/>
          <w:szCs w:val="22"/>
        </w:rPr>
      </w:pPr>
      <w:r w:rsidRPr="00282938">
        <w:rPr>
          <w:bCs/>
          <w:sz w:val="22"/>
          <w:szCs w:val="22"/>
        </w:rPr>
        <w:t>In accepting the tenancy of a designated allotment, the tenant agrees:</w:t>
      </w:r>
    </w:p>
    <w:p w:rsidR="0016048C" w:rsidRPr="00282938" w:rsidRDefault="0016048C">
      <w:pPr>
        <w:ind w:left="360"/>
        <w:jc w:val="both"/>
        <w:rPr>
          <w:bCs/>
          <w:sz w:val="22"/>
          <w:szCs w:val="22"/>
        </w:rPr>
      </w:pPr>
    </w:p>
    <w:p w:rsidR="0016048C" w:rsidRPr="00282938" w:rsidRDefault="0016048C">
      <w:pPr>
        <w:numPr>
          <w:ilvl w:val="1"/>
          <w:numId w:val="5"/>
        </w:numPr>
        <w:ind w:left="720"/>
        <w:jc w:val="both"/>
        <w:rPr>
          <w:bCs/>
          <w:sz w:val="22"/>
          <w:szCs w:val="22"/>
        </w:rPr>
      </w:pPr>
      <w:r w:rsidRPr="00282938">
        <w:rPr>
          <w:bCs/>
          <w:sz w:val="22"/>
          <w:szCs w:val="22"/>
        </w:rPr>
        <w:t>To use the plot only for lawful horticultural activities.</w:t>
      </w:r>
    </w:p>
    <w:p w:rsidR="0016048C" w:rsidRPr="00282938" w:rsidRDefault="0016048C">
      <w:pPr>
        <w:ind w:left="720"/>
        <w:jc w:val="both"/>
        <w:rPr>
          <w:bCs/>
          <w:sz w:val="22"/>
          <w:szCs w:val="22"/>
        </w:rPr>
      </w:pPr>
    </w:p>
    <w:p w:rsidR="0016048C" w:rsidRPr="00282938" w:rsidRDefault="0016048C">
      <w:pPr>
        <w:numPr>
          <w:ilvl w:val="1"/>
          <w:numId w:val="5"/>
        </w:numPr>
        <w:ind w:left="720"/>
        <w:jc w:val="both"/>
        <w:rPr>
          <w:bCs/>
          <w:sz w:val="22"/>
          <w:szCs w:val="22"/>
        </w:rPr>
      </w:pPr>
      <w:r w:rsidRPr="00282938">
        <w:rPr>
          <w:bCs/>
          <w:sz w:val="22"/>
          <w:szCs w:val="22"/>
        </w:rPr>
        <w:t>To maintain the plot generally tidy, weeded and tended regularly and cultivated to a minimum of seventy-five percent of its total area.</w:t>
      </w:r>
    </w:p>
    <w:p w:rsidR="0016048C" w:rsidRDefault="0016048C">
      <w:pPr>
        <w:ind w:left="720"/>
        <w:jc w:val="both"/>
        <w:rPr>
          <w:bCs/>
          <w:sz w:val="22"/>
          <w:szCs w:val="22"/>
        </w:rPr>
      </w:pPr>
    </w:p>
    <w:p w:rsidR="00421727" w:rsidRPr="00282938" w:rsidRDefault="00421727">
      <w:pPr>
        <w:ind w:left="720"/>
        <w:jc w:val="both"/>
        <w:rPr>
          <w:bCs/>
          <w:sz w:val="22"/>
          <w:szCs w:val="22"/>
        </w:rPr>
      </w:pPr>
    </w:p>
    <w:p w:rsidR="0016048C" w:rsidRPr="00282938" w:rsidRDefault="0016048C">
      <w:pPr>
        <w:numPr>
          <w:ilvl w:val="1"/>
          <w:numId w:val="5"/>
        </w:numPr>
        <w:ind w:left="720"/>
        <w:jc w:val="both"/>
        <w:rPr>
          <w:bCs/>
          <w:sz w:val="22"/>
          <w:szCs w:val="22"/>
        </w:rPr>
      </w:pPr>
      <w:r w:rsidRPr="00282938">
        <w:rPr>
          <w:bCs/>
          <w:sz w:val="22"/>
          <w:szCs w:val="22"/>
        </w:rPr>
        <w:lastRenderedPageBreak/>
        <w:t>To ensure that any new tree is planted into a suitable container and not directly into the ground.</w:t>
      </w:r>
    </w:p>
    <w:p w:rsidR="0016048C" w:rsidRPr="00282938" w:rsidRDefault="0016048C">
      <w:pPr>
        <w:ind w:left="720"/>
        <w:jc w:val="both"/>
        <w:rPr>
          <w:bCs/>
          <w:sz w:val="22"/>
          <w:szCs w:val="22"/>
        </w:rPr>
      </w:pPr>
    </w:p>
    <w:p w:rsidR="0016048C" w:rsidRPr="00282938" w:rsidRDefault="0016048C">
      <w:pPr>
        <w:numPr>
          <w:ilvl w:val="1"/>
          <w:numId w:val="5"/>
        </w:numPr>
        <w:ind w:left="720"/>
        <w:jc w:val="both"/>
        <w:rPr>
          <w:bCs/>
          <w:sz w:val="22"/>
          <w:szCs w:val="22"/>
        </w:rPr>
      </w:pPr>
      <w:r w:rsidRPr="00282938">
        <w:rPr>
          <w:bCs/>
          <w:sz w:val="22"/>
          <w:szCs w:val="22"/>
        </w:rPr>
        <w:t>Not to sub-let any part of their designated plot without the express written permission of the Council.</w:t>
      </w:r>
    </w:p>
    <w:p w:rsidR="0016048C" w:rsidRPr="00282938" w:rsidRDefault="0016048C">
      <w:pPr>
        <w:ind w:left="720"/>
        <w:jc w:val="both"/>
        <w:rPr>
          <w:bCs/>
          <w:sz w:val="22"/>
          <w:szCs w:val="22"/>
        </w:rPr>
      </w:pPr>
    </w:p>
    <w:p w:rsidR="0016048C" w:rsidRPr="004A2E73" w:rsidRDefault="0016048C" w:rsidP="004A2E73">
      <w:pPr>
        <w:numPr>
          <w:ilvl w:val="1"/>
          <w:numId w:val="5"/>
        </w:numPr>
        <w:ind w:left="720"/>
        <w:jc w:val="both"/>
        <w:rPr>
          <w:bCs/>
          <w:sz w:val="22"/>
          <w:szCs w:val="22"/>
        </w:rPr>
      </w:pPr>
      <w:r w:rsidRPr="00282938">
        <w:rPr>
          <w:bCs/>
          <w:sz w:val="22"/>
          <w:szCs w:val="22"/>
        </w:rPr>
        <w:t>Not to use hosepipes other than for the filling of water butts.</w:t>
      </w:r>
      <w:r w:rsidR="00001573">
        <w:rPr>
          <w:bCs/>
          <w:sz w:val="22"/>
          <w:szCs w:val="22"/>
        </w:rPr>
        <w:t xml:space="preserve"> </w:t>
      </w:r>
      <w:r w:rsidR="004A2E73">
        <w:rPr>
          <w:bCs/>
          <w:sz w:val="22"/>
          <w:szCs w:val="22"/>
        </w:rPr>
        <w:t>The use of a gravity fed porous hose shall be permissible provided that such porous hose is connected only to a water butt.</w:t>
      </w:r>
    </w:p>
    <w:p w:rsidR="0016048C" w:rsidRPr="00282938" w:rsidRDefault="0016048C">
      <w:pPr>
        <w:ind w:left="720"/>
        <w:jc w:val="both"/>
        <w:rPr>
          <w:bCs/>
          <w:sz w:val="22"/>
          <w:szCs w:val="22"/>
        </w:rPr>
      </w:pPr>
    </w:p>
    <w:p w:rsidR="0016048C" w:rsidRPr="00282938" w:rsidRDefault="0016048C">
      <w:pPr>
        <w:numPr>
          <w:ilvl w:val="1"/>
          <w:numId w:val="5"/>
        </w:numPr>
        <w:ind w:left="720"/>
        <w:jc w:val="both"/>
        <w:rPr>
          <w:bCs/>
          <w:sz w:val="22"/>
          <w:szCs w:val="22"/>
        </w:rPr>
      </w:pPr>
      <w:r w:rsidRPr="00282938">
        <w:rPr>
          <w:bCs/>
          <w:sz w:val="22"/>
          <w:szCs w:val="22"/>
        </w:rPr>
        <w:t>Not to bring any glass on to the allotment site, nor to import rubbish or any other materials not generated by the allotment itself.</w:t>
      </w:r>
    </w:p>
    <w:p w:rsidR="0016048C" w:rsidRPr="00282938" w:rsidRDefault="0016048C">
      <w:pPr>
        <w:ind w:left="720"/>
        <w:jc w:val="both"/>
        <w:rPr>
          <w:bCs/>
          <w:sz w:val="22"/>
          <w:szCs w:val="22"/>
        </w:rPr>
      </w:pPr>
    </w:p>
    <w:p w:rsidR="0016048C" w:rsidRPr="00282938" w:rsidRDefault="0016048C">
      <w:pPr>
        <w:numPr>
          <w:ilvl w:val="1"/>
          <w:numId w:val="5"/>
        </w:numPr>
        <w:ind w:left="720"/>
        <w:jc w:val="both"/>
        <w:rPr>
          <w:bCs/>
          <w:sz w:val="22"/>
          <w:szCs w:val="22"/>
        </w:rPr>
      </w:pPr>
      <w:r w:rsidRPr="00282938">
        <w:rPr>
          <w:bCs/>
          <w:sz w:val="22"/>
          <w:szCs w:val="22"/>
        </w:rPr>
        <w:t>To light bonfires only for the disposal of allotment generated waste and with due consideration of other tenants; and, to ensure that any such fire is continuously tended until extinguished.</w:t>
      </w:r>
    </w:p>
    <w:p w:rsidR="0016048C" w:rsidRPr="00282938" w:rsidRDefault="0016048C">
      <w:pPr>
        <w:ind w:left="720"/>
        <w:jc w:val="both"/>
        <w:rPr>
          <w:bCs/>
          <w:sz w:val="22"/>
          <w:szCs w:val="22"/>
        </w:rPr>
      </w:pPr>
    </w:p>
    <w:p w:rsidR="0016048C" w:rsidRPr="00282938" w:rsidRDefault="0016048C">
      <w:pPr>
        <w:numPr>
          <w:ilvl w:val="1"/>
          <w:numId w:val="5"/>
        </w:numPr>
        <w:ind w:left="720"/>
        <w:jc w:val="both"/>
        <w:rPr>
          <w:bCs/>
          <w:sz w:val="22"/>
          <w:szCs w:val="22"/>
        </w:rPr>
      </w:pPr>
      <w:r w:rsidRPr="00282938">
        <w:rPr>
          <w:bCs/>
          <w:sz w:val="22"/>
          <w:szCs w:val="22"/>
        </w:rPr>
        <w:t>To ensure that any importation and use of manure does not obstruct pathways or other communal areas nor otherwise cause nuisance to other tenants.</w:t>
      </w:r>
    </w:p>
    <w:p w:rsidR="0016048C" w:rsidRPr="00282938" w:rsidRDefault="0016048C">
      <w:pPr>
        <w:ind w:left="720"/>
        <w:jc w:val="both"/>
        <w:rPr>
          <w:bCs/>
          <w:sz w:val="22"/>
          <w:szCs w:val="22"/>
        </w:rPr>
      </w:pPr>
    </w:p>
    <w:p w:rsidR="0016048C" w:rsidRPr="00282938" w:rsidRDefault="0016048C">
      <w:pPr>
        <w:numPr>
          <w:ilvl w:val="1"/>
          <w:numId w:val="5"/>
        </w:numPr>
        <w:ind w:left="720"/>
        <w:jc w:val="both"/>
        <w:rPr>
          <w:bCs/>
          <w:sz w:val="22"/>
          <w:szCs w:val="22"/>
        </w:rPr>
      </w:pPr>
      <w:r w:rsidRPr="00282938">
        <w:rPr>
          <w:bCs/>
          <w:sz w:val="22"/>
          <w:szCs w:val="22"/>
        </w:rPr>
        <w:t>To seek the written permission of the Council for the erection of a portable building which may not exceed 1.8m x 1.8m x 1.35m (6’ x 6’ x4’), and which may be installed only on a temporary foundation.</w:t>
      </w:r>
    </w:p>
    <w:p w:rsidR="0016048C" w:rsidRPr="00282938" w:rsidRDefault="0016048C">
      <w:pPr>
        <w:ind w:left="720"/>
        <w:jc w:val="both"/>
        <w:rPr>
          <w:bCs/>
          <w:sz w:val="22"/>
          <w:szCs w:val="22"/>
        </w:rPr>
      </w:pPr>
    </w:p>
    <w:p w:rsidR="00B214B6" w:rsidRPr="00F33C20" w:rsidRDefault="0016048C" w:rsidP="00B214B6">
      <w:pPr>
        <w:numPr>
          <w:ilvl w:val="1"/>
          <w:numId w:val="5"/>
        </w:numPr>
        <w:ind w:left="720"/>
        <w:jc w:val="both"/>
        <w:rPr>
          <w:bCs/>
          <w:sz w:val="22"/>
          <w:szCs w:val="22"/>
        </w:rPr>
      </w:pPr>
      <w:r w:rsidRPr="00F33C20">
        <w:rPr>
          <w:bCs/>
          <w:sz w:val="22"/>
          <w:szCs w:val="22"/>
        </w:rPr>
        <w:t>Not to erect any greenhouse and to ensure that, if used, any cloche is no taller than 600mm (2’).</w:t>
      </w:r>
    </w:p>
    <w:p w:rsidR="00B214B6" w:rsidRPr="00F33C20" w:rsidRDefault="00B214B6" w:rsidP="00B214B6">
      <w:pPr>
        <w:pStyle w:val="ListParagraph"/>
        <w:rPr>
          <w:bCs/>
          <w:sz w:val="22"/>
          <w:szCs w:val="22"/>
        </w:rPr>
      </w:pPr>
    </w:p>
    <w:p w:rsidR="00B214B6" w:rsidRPr="00F33C20" w:rsidRDefault="00B214B6" w:rsidP="00B214B6">
      <w:pPr>
        <w:numPr>
          <w:ilvl w:val="1"/>
          <w:numId w:val="5"/>
        </w:numPr>
        <w:ind w:left="720"/>
        <w:jc w:val="both"/>
        <w:rPr>
          <w:bCs/>
          <w:sz w:val="22"/>
          <w:szCs w:val="22"/>
        </w:rPr>
      </w:pPr>
      <w:r w:rsidRPr="00F33C20">
        <w:rPr>
          <w:bCs/>
          <w:sz w:val="22"/>
          <w:szCs w:val="22"/>
        </w:rPr>
        <w:t>To seek the written permission of the Council for the erection of a poly-tunnel which may not exceed 4m x 2m x 2m (</w:t>
      </w:r>
      <w:r w:rsidR="00F33C20" w:rsidRPr="00F33C20">
        <w:rPr>
          <w:bCs/>
          <w:sz w:val="22"/>
          <w:szCs w:val="22"/>
        </w:rPr>
        <w:t>12.9’</w:t>
      </w:r>
      <w:r w:rsidRPr="00F33C20">
        <w:rPr>
          <w:bCs/>
          <w:sz w:val="22"/>
          <w:szCs w:val="22"/>
        </w:rPr>
        <w:t xml:space="preserve"> x </w:t>
      </w:r>
      <w:r w:rsidR="00F33C20" w:rsidRPr="00F33C20">
        <w:rPr>
          <w:bCs/>
          <w:sz w:val="22"/>
          <w:szCs w:val="22"/>
        </w:rPr>
        <w:t>6.6’</w:t>
      </w:r>
      <w:r w:rsidRPr="00F33C20">
        <w:rPr>
          <w:bCs/>
          <w:sz w:val="22"/>
          <w:szCs w:val="22"/>
        </w:rPr>
        <w:t xml:space="preserve">x </w:t>
      </w:r>
      <w:r w:rsidR="00F33C20" w:rsidRPr="00F33C20">
        <w:rPr>
          <w:bCs/>
          <w:sz w:val="22"/>
          <w:szCs w:val="22"/>
        </w:rPr>
        <w:t>6.6’</w:t>
      </w:r>
      <w:r w:rsidRPr="00F33C20">
        <w:rPr>
          <w:bCs/>
          <w:sz w:val="22"/>
          <w:szCs w:val="22"/>
        </w:rPr>
        <w:t>), and which may be installed only on a temporary foundation along the southern boundary of the plot.</w:t>
      </w:r>
    </w:p>
    <w:p w:rsidR="0016048C" w:rsidRPr="00282938" w:rsidRDefault="0016048C">
      <w:pPr>
        <w:ind w:left="720"/>
        <w:jc w:val="both"/>
        <w:rPr>
          <w:bCs/>
          <w:sz w:val="22"/>
          <w:szCs w:val="22"/>
        </w:rPr>
      </w:pPr>
    </w:p>
    <w:p w:rsidR="0016048C" w:rsidRPr="00282938" w:rsidRDefault="0016048C">
      <w:pPr>
        <w:numPr>
          <w:ilvl w:val="1"/>
          <w:numId w:val="5"/>
        </w:numPr>
        <w:ind w:left="720"/>
        <w:jc w:val="both"/>
        <w:rPr>
          <w:bCs/>
          <w:sz w:val="22"/>
          <w:szCs w:val="22"/>
        </w:rPr>
      </w:pPr>
      <w:r w:rsidRPr="00282938">
        <w:rPr>
          <w:bCs/>
          <w:sz w:val="22"/>
          <w:szCs w:val="22"/>
        </w:rPr>
        <w:t>To keep any dog on a lead at all times and confined to the tenant’s designated plot.</w:t>
      </w:r>
    </w:p>
    <w:p w:rsidR="0016048C" w:rsidRPr="00282938" w:rsidRDefault="0016048C">
      <w:pPr>
        <w:ind w:left="720"/>
        <w:jc w:val="both"/>
        <w:rPr>
          <w:bCs/>
          <w:sz w:val="22"/>
          <w:szCs w:val="22"/>
        </w:rPr>
      </w:pPr>
    </w:p>
    <w:p w:rsidR="0016048C" w:rsidRPr="00282938" w:rsidRDefault="0016048C">
      <w:pPr>
        <w:numPr>
          <w:ilvl w:val="1"/>
          <w:numId w:val="5"/>
        </w:numPr>
        <w:ind w:left="720"/>
        <w:jc w:val="both"/>
        <w:rPr>
          <w:bCs/>
          <w:sz w:val="22"/>
          <w:szCs w:val="22"/>
        </w:rPr>
      </w:pPr>
      <w:r w:rsidRPr="00282938">
        <w:rPr>
          <w:bCs/>
          <w:sz w:val="22"/>
          <w:szCs w:val="22"/>
        </w:rPr>
        <w:t>To be responsible for ensuring that any visitors remain solely within the communal areas and the tenant’s designated plot.</w:t>
      </w:r>
    </w:p>
    <w:p w:rsidR="0016048C" w:rsidRPr="00282938" w:rsidRDefault="0016048C">
      <w:pPr>
        <w:ind w:left="720"/>
        <w:jc w:val="both"/>
        <w:rPr>
          <w:bCs/>
          <w:sz w:val="22"/>
          <w:szCs w:val="22"/>
        </w:rPr>
      </w:pPr>
    </w:p>
    <w:p w:rsidR="0016048C" w:rsidRPr="00282938" w:rsidRDefault="0016048C">
      <w:pPr>
        <w:numPr>
          <w:ilvl w:val="1"/>
          <w:numId w:val="5"/>
        </w:numPr>
        <w:ind w:left="720"/>
        <w:jc w:val="both"/>
        <w:rPr>
          <w:bCs/>
          <w:sz w:val="22"/>
          <w:szCs w:val="22"/>
        </w:rPr>
      </w:pPr>
      <w:r w:rsidRPr="00282938">
        <w:rPr>
          <w:bCs/>
          <w:sz w:val="22"/>
          <w:szCs w:val="22"/>
        </w:rPr>
        <w:t>Where applicable, to ensure that pedestrian and vehicular access ways are adequately maintained at all times.</w:t>
      </w:r>
    </w:p>
    <w:p w:rsidR="0016048C" w:rsidRPr="00282938" w:rsidRDefault="0016048C">
      <w:pPr>
        <w:jc w:val="both"/>
        <w:rPr>
          <w:bCs/>
          <w:sz w:val="22"/>
          <w:szCs w:val="22"/>
        </w:rPr>
      </w:pPr>
    </w:p>
    <w:p w:rsidR="00DC04CE" w:rsidRDefault="00694720" w:rsidP="00E33742">
      <w:pPr>
        <w:numPr>
          <w:ilvl w:val="1"/>
          <w:numId w:val="5"/>
        </w:numPr>
        <w:ind w:left="720"/>
        <w:jc w:val="both"/>
        <w:rPr>
          <w:bCs/>
          <w:sz w:val="22"/>
          <w:szCs w:val="22"/>
        </w:rPr>
      </w:pPr>
      <w:r w:rsidRPr="00DC04CE">
        <w:rPr>
          <w:bCs/>
          <w:sz w:val="22"/>
          <w:szCs w:val="22"/>
        </w:rPr>
        <w:t>That a</w:t>
      </w:r>
      <w:r w:rsidR="0016048C" w:rsidRPr="00DC04CE">
        <w:rPr>
          <w:bCs/>
          <w:sz w:val="22"/>
          <w:szCs w:val="22"/>
        </w:rPr>
        <w:t xml:space="preserve">t the first sign of </w:t>
      </w:r>
      <w:r w:rsidRPr="00DC04CE">
        <w:rPr>
          <w:bCs/>
          <w:sz w:val="22"/>
          <w:szCs w:val="22"/>
        </w:rPr>
        <w:t>any b</w:t>
      </w:r>
      <w:r w:rsidR="0016048C" w:rsidRPr="00DC04CE">
        <w:rPr>
          <w:bCs/>
          <w:sz w:val="22"/>
          <w:szCs w:val="22"/>
        </w:rPr>
        <w:t>li</w:t>
      </w:r>
      <w:r w:rsidRPr="00DC04CE">
        <w:rPr>
          <w:bCs/>
          <w:sz w:val="22"/>
          <w:szCs w:val="22"/>
        </w:rPr>
        <w:t>ght or similar fungal infection,</w:t>
      </w:r>
      <w:r w:rsidR="0016048C" w:rsidRPr="00DC04CE">
        <w:rPr>
          <w:bCs/>
          <w:sz w:val="22"/>
          <w:szCs w:val="22"/>
        </w:rPr>
        <w:t xml:space="preserve"> </w:t>
      </w:r>
      <w:r w:rsidRPr="00DC04CE">
        <w:rPr>
          <w:bCs/>
          <w:sz w:val="22"/>
          <w:szCs w:val="22"/>
        </w:rPr>
        <w:t xml:space="preserve">immediately to remove all </w:t>
      </w:r>
      <w:r w:rsidR="0016048C" w:rsidRPr="00DC04CE">
        <w:rPr>
          <w:bCs/>
          <w:sz w:val="22"/>
          <w:szCs w:val="22"/>
        </w:rPr>
        <w:t xml:space="preserve">affected plants </w:t>
      </w:r>
      <w:r w:rsidRPr="00DC04CE">
        <w:rPr>
          <w:bCs/>
          <w:sz w:val="22"/>
          <w:szCs w:val="22"/>
        </w:rPr>
        <w:t xml:space="preserve">and to ensure their safe </w:t>
      </w:r>
      <w:r w:rsidR="0016048C" w:rsidRPr="00DC04CE">
        <w:rPr>
          <w:bCs/>
          <w:sz w:val="22"/>
          <w:szCs w:val="22"/>
        </w:rPr>
        <w:t>dispo</w:t>
      </w:r>
      <w:r w:rsidRPr="00DC04CE">
        <w:rPr>
          <w:bCs/>
          <w:sz w:val="22"/>
          <w:szCs w:val="22"/>
        </w:rPr>
        <w:t xml:space="preserve">sal </w:t>
      </w:r>
      <w:r w:rsidR="00E33742" w:rsidRPr="00DC04CE">
        <w:rPr>
          <w:bCs/>
          <w:sz w:val="22"/>
          <w:szCs w:val="22"/>
        </w:rPr>
        <w:t>away from the site; and, to accept that non-compliance with this clause may result in the Council taking the necessary action which will incur a charge.</w:t>
      </w:r>
    </w:p>
    <w:p w:rsidR="00DC04CE" w:rsidRDefault="00DC04CE" w:rsidP="00DC04CE">
      <w:pPr>
        <w:pStyle w:val="ListParagraph"/>
        <w:rPr>
          <w:bCs/>
          <w:sz w:val="22"/>
          <w:szCs w:val="22"/>
        </w:rPr>
      </w:pPr>
    </w:p>
    <w:p w:rsidR="0016048C" w:rsidRPr="00C52DED" w:rsidRDefault="00A3688F" w:rsidP="00E33742">
      <w:pPr>
        <w:numPr>
          <w:ilvl w:val="1"/>
          <w:numId w:val="5"/>
        </w:numPr>
        <w:ind w:left="720"/>
        <w:jc w:val="both"/>
        <w:rPr>
          <w:bCs/>
          <w:sz w:val="22"/>
          <w:szCs w:val="22"/>
        </w:rPr>
      </w:pPr>
      <w:r w:rsidRPr="00C52DED">
        <w:rPr>
          <w:bCs/>
          <w:sz w:val="22"/>
          <w:szCs w:val="22"/>
        </w:rPr>
        <w:t>Not to trespass onto any plot not rented or otherwise allocated to them, nor to damage, remove or in any other way interfere</w:t>
      </w:r>
      <w:r w:rsidR="00E700D9" w:rsidRPr="00C52DED">
        <w:rPr>
          <w:bCs/>
          <w:sz w:val="22"/>
          <w:szCs w:val="22"/>
        </w:rPr>
        <w:t xml:space="preserve"> with any property or produce belonging to other tenants.</w:t>
      </w:r>
    </w:p>
    <w:p w:rsidR="00E700D9" w:rsidRPr="00C52DED" w:rsidRDefault="00E700D9" w:rsidP="00E700D9">
      <w:pPr>
        <w:ind w:left="720"/>
        <w:jc w:val="both"/>
        <w:rPr>
          <w:bCs/>
          <w:sz w:val="22"/>
          <w:szCs w:val="22"/>
        </w:rPr>
      </w:pPr>
    </w:p>
    <w:p w:rsidR="0016048C" w:rsidRPr="00282938" w:rsidRDefault="0016048C">
      <w:pPr>
        <w:numPr>
          <w:ilvl w:val="0"/>
          <w:numId w:val="5"/>
        </w:numPr>
        <w:jc w:val="both"/>
        <w:rPr>
          <w:bCs/>
          <w:sz w:val="22"/>
          <w:szCs w:val="22"/>
        </w:rPr>
      </w:pPr>
      <w:r w:rsidRPr="00E700D9">
        <w:rPr>
          <w:bCs/>
          <w:sz w:val="22"/>
          <w:szCs w:val="22"/>
        </w:rPr>
        <w:t>T</w:t>
      </w:r>
      <w:r w:rsidRPr="00282938">
        <w:rPr>
          <w:bCs/>
          <w:sz w:val="22"/>
          <w:szCs w:val="22"/>
        </w:rPr>
        <w:t>he Council may appoint an Allotments Committee to act on its behalf between its annual general meetings and may delegate specified duties and other responsibilities to the Committee.</w:t>
      </w:r>
    </w:p>
    <w:p w:rsidR="0016048C" w:rsidRPr="00282938" w:rsidRDefault="0016048C">
      <w:pPr>
        <w:ind w:left="360"/>
        <w:jc w:val="both"/>
        <w:rPr>
          <w:bCs/>
          <w:sz w:val="22"/>
          <w:szCs w:val="22"/>
        </w:rPr>
      </w:pPr>
    </w:p>
    <w:p w:rsidR="0016048C" w:rsidRPr="00282938" w:rsidRDefault="0016048C">
      <w:pPr>
        <w:numPr>
          <w:ilvl w:val="1"/>
          <w:numId w:val="5"/>
        </w:numPr>
        <w:ind w:left="720"/>
        <w:jc w:val="both"/>
        <w:rPr>
          <w:bCs/>
          <w:sz w:val="22"/>
          <w:szCs w:val="22"/>
        </w:rPr>
      </w:pPr>
      <w:r w:rsidRPr="00282938">
        <w:rPr>
          <w:bCs/>
          <w:sz w:val="22"/>
          <w:szCs w:val="22"/>
        </w:rPr>
        <w:t>In such circumstances, at least one meeting of the Committee in any calendar year shall be convened and chaired by the nominated representative of the Council.</w:t>
      </w:r>
    </w:p>
    <w:p w:rsidR="0016048C" w:rsidRDefault="0016048C">
      <w:pPr>
        <w:jc w:val="both"/>
        <w:rPr>
          <w:bCs/>
          <w:sz w:val="22"/>
          <w:szCs w:val="22"/>
        </w:rPr>
      </w:pPr>
    </w:p>
    <w:p w:rsidR="004D175F" w:rsidRDefault="004D175F">
      <w:pPr>
        <w:jc w:val="both"/>
        <w:rPr>
          <w:bCs/>
          <w:sz w:val="22"/>
          <w:szCs w:val="22"/>
        </w:rPr>
      </w:pPr>
    </w:p>
    <w:p w:rsidR="0016048C" w:rsidRPr="00282938" w:rsidRDefault="0016048C">
      <w:pPr>
        <w:jc w:val="both"/>
        <w:rPr>
          <w:bCs/>
          <w:sz w:val="22"/>
          <w:szCs w:val="22"/>
        </w:rPr>
      </w:pPr>
    </w:p>
    <w:p w:rsidR="0016048C" w:rsidRPr="00E02CE7" w:rsidRDefault="0016048C">
      <w:pPr>
        <w:jc w:val="both"/>
        <w:rPr>
          <w:bCs/>
          <w:sz w:val="16"/>
          <w:szCs w:val="16"/>
        </w:rPr>
      </w:pPr>
      <w:r w:rsidRPr="00E02CE7">
        <w:rPr>
          <w:bCs/>
          <w:sz w:val="16"/>
          <w:szCs w:val="16"/>
        </w:rPr>
        <w:t>Adopted 14</w:t>
      </w:r>
      <w:r w:rsidRPr="00E02CE7">
        <w:rPr>
          <w:bCs/>
          <w:sz w:val="16"/>
          <w:szCs w:val="16"/>
          <w:vertAlign w:val="superscript"/>
        </w:rPr>
        <w:t>th</w:t>
      </w:r>
      <w:r w:rsidRPr="00E02CE7">
        <w:rPr>
          <w:bCs/>
          <w:sz w:val="16"/>
          <w:szCs w:val="16"/>
        </w:rPr>
        <w:t xml:space="preserve"> March 2011 – Minute PCM 10/180b.</w:t>
      </w:r>
    </w:p>
    <w:p w:rsidR="0016048C" w:rsidRPr="00E02CE7" w:rsidRDefault="0016048C">
      <w:pPr>
        <w:jc w:val="both"/>
        <w:rPr>
          <w:bCs/>
          <w:sz w:val="16"/>
          <w:szCs w:val="16"/>
        </w:rPr>
      </w:pPr>
      <w:r w:rsidRPr="00E02CE7">
        <w:rPr>
          <w:bCs/>
          <w:sz w:val="16"/>
          <w:szCs w:val="16"/>
        </w:rPr>
        <w:t xml:space="preserve">Revised </w:t>
      </w:r>
      <w:r w:rsidR="00A66A64" w:rsidRPr="00E02CE7">
        <w:rPr>
          <w:bCs/>
          <w:sz w:val="16"/>
          <w:szCs w:val="16"/>
        </w:rPr>
        <w:t>9</w:t>
      </w:r>
      <w:r w:rsidRPr="00E02CE7">
        <w:rPr>
          <w:bCs/>
          <w:sz w:val="16"/>
          <w:szCs w:val="16"/>
          <w:vertAlign w:val="superscript"/>
        </w:rPr>
        <w:t>th</w:t>
      </w:r>
      <w:r w:rsidRPr="00E02CE7">
        <w:rPr>
          <w:bCs/>
          <w:sz w:val="16"/>
          <w:szCs w:val="16"/>
        </w:rPr>
        <w:t xml:space="preserve"> </w:t>
      </w:r>
      <w:r w:rsidR="00A66A64" w:rsidRPr="00E02CE7">
        <w:rPr>
          <w:bCs/>
          <w:sz w:val="16"/>
          <w:szCs w:val="16"/>
        </w:rPr>
        <w:t>Decem</w:t>
      </w:r>
      <w:r w:rsidRPr="00E02CE7">
        <w:rPr>
          <w:bCs/>
          <w:sz w:val="16"/>
          <w:szCs w:val="16"/>
        </w:rPr>
        <w:t>ber 2011 – added clause 6n – Minute PCM 11/</w:t>
      </w:r>
      <w:r w:rsidR="00A66A64" w:rsidRPr="00E02CE7">
        <w:rPr>
          <w:bCs/>
          <w:sz w:val="16"/>
          <w:szCs w:val="16"/>
        </w:rPr>
        <w:t>120.</w:t>
      </w:r>
    </w:p>
    <w:p w:rsidR="00282938" w:rsidRPr="00E02CE7" w:rsidRDefault="00282938">
      <w:pPr>
        <w:jc w:val="both"/>
        <w:rPr>
          <w:bCs/>
          <w:sz w:val="16"/>
          <w:szCs w:val="16"/>
        </w:rPr>
      </w:pPr>
      <w:r w:rsidRPr="00E02CE7">
        <w:rPr>
          <w:bCs/>
          <w:sz w:val="16"/>
          <w:szCs w:val="16"/>
        </w:rPr>
        <w:t>Revised 1</w:t>
      </w:r>
      <w:r w:rsidR="00C52DED" w:rsidRPr="00E02CE7">
        <w:rPr>
          <w:bCs/>
          <w:sz w:val="16"/>
          <w:szCs w:val="16"/>
        </w:rPr>
        <w:t>0</w:t>
      </w:r>
      <w:r w:rsidRPr="00E02CE7">
        <w:rPr>
          <w:bCs/>
          <w:sz w:val="16"/>
          <w:szCs w:val="16"/>
          <w:vertAlign w:val="superscript"/>
        </w:rPr>
        <w:t>th</w:t>
      </w:r>
      <w:r w:rsidRPr="00E02CE7">
        <w:rPr>
          <w:bCs/>
          <w:sz w:val="16"/>
          <w:szCs w:val="16"/>
        </w:rPr>
        <w:t xml:space="preserve"> </w:t>
      </w:r>
      <w:r w:rsidR="00C52DED" w:rsidRPr="00E02CE7">
        <w:rPr>
          <w:bCs/>
          <w:sz w:val="16"/>
          <w:szCs w:val="16"/>
        </w:rPr>
        <w:t>December 2012</w:t>
      </w:r>
      <w:r w:rsidRPr="00E02CE7">
        <w:rPr>
          <w:bCs/>
          <w:sz w:val="16"/>
          <w:szCs w:val="16"/>
        </w:rPr>
        <w:t xml:space="preserve"> – Added clause 6o </w:t>
      </w:r>
      <w:r w:rsidR="00C52DED" w:rsidRPr="00E02CE7">
        <w:rPr>
          <w:bCs/>
          <w:sz w:val="16"/>
          <w:szCs w:val="16"/>
        </w:rPr>
        <w:t xml:space="preserve">and deleted ‘persistently’ from 5b </w:t>
      </w:r>
      <w:r w:rsidRPr="00E02CE7">
        <w:rPr>
          <w:bCs/>
          <w:sz w:val="16"/>
          <w:szCs w:val="16"/>
        </w:rPr>
        <w:t>– Minute PCM</w:t>
      </w:r>
      <w:r w:rsidR="00C52DED" w:rsidRPr="00E02CE7">
        <w:rPr>
          <w:bCs/>
          <w:sz w:val="16"/>
          <w:szCs w:val="16"/>
        </w:rPr>
        <w:t xml:space="preserve"> 12/138</w:t>
      </w:r>
      <w:bookmarkStart w:id="2" w:name="_GoBack"/>
      <w:bookmarkEnd w:id="2"/>
    </w:p>
    <w:p w:rsidR="00023333" w:rsidRPr="00E02CE7" w:rsidRDefault="00023333">
      <w:pPr>
        <w:jc w:val="both"/>
        <w:rPr>
          <w:bCs/>
          <w:sz w:val="16"/>
          <w:szCs w:val="16"/>
        </w:rPr>
      </w:pPr>
      <w:r w:rsidRPr="00E02CE7">
        <w:rPr>
          <w:bCs/>
          <w:sz w:val="16"/>
          <w:szCs w:val="16"/>
        </w:rPr>
        <w:t>Revised 13</w:t>
      </w:r>
      <w:r w:rsidRPr="00E02CE7">
        <w:rPr>
          <w:bCs/>
          <w:sz w:val="16"/>
          <w:szCs w:val="16"/>
          <w:vertAlign w:val="superscript"/>
        </w:rPr>
        <w:t>th</w:t>
      </w:r>
      <w:r w:rsidRPr="00E02CE7">
        <w:rPr>
          <w:bCs/>
          <w:sz w:val="16"/>
          <w:szCs w:val="16"/>
        </w:rPr>
        <w:t xml:space="preserve"> January 2014 – Revised clause 6j and added clause concerning poly tunnels, re-ordered Clause 6.</w:t>
      </w:r>
    </w:p>
    <w:p w:rsidR="00001573" w:rsidRPr="00E02CE7" w:rsidRDefault="00001573">
      <w:pPr>
        <w:jc w:val="both"/>
        <w:rPr>
          <w:bCs/>
          <w:sz w:val="16"/>
          <w:szCs w:val="16"/>
        </w:rPr>
      </w:pPr>
      <w:r w:rsidRPr="00E02CE7">
        <w:rPr>
          <w:bCs/>
          <w:sz w:val="16"/>
          <w:szCs w:val="16"/>
        </w:rPr>
        <w:t xml:space="preserve">Revised </w:t>
      </w:r>
      <w:r w:rsidR="00E02CE7" w:rsidRPr="00E02CE7">
        <w:rPr>
          <w:bCs/>
          <w:sz w:val="16"/>
          <w:szCs w:val="16"/>
        </w:rPr>
        <w:t>18</w:t>
      </w:r>
      <w:r w:rsidRPr="00E02CE7">
        <w:rPr>
          <w:bCs/>
          <w:sz w:val="16"/>
          <w:szCs w:val="16"/>
          <w:vertAlign w:val="superscript"/>
        </w:rPr>
        <w:t>th</w:t>
      </w:r>
      <w:r w:rsidRPr="00E02CE7">
        <w:rPr>
          <w:bCs/>
          <w:sz w:val="16"/>
          <w:szCs w:val="16"/>
        </w:rPr>
        <w:t xml:space="preserve"> January 2016 </w:t>
      </w:r>
      <w:r w:rsidR="00E02CE7" w:rsidRPr="00E02CE7">
        <w:rPr>
          <w:bCs/>
          <w:sz w:val="16"/>
          <w:szCs w:val="16"/>
        </w:rPr>
        <w:t xml:space="preserve">- </w:t>
      </w:r>
      <w:r w:rsidRPr="00E02CE7">
        <w:rPr>
          <w:bCs/>
          <w:sz w:val="16"/>
          <w:szCs w:val="16"/>
        </w:rPr>
        <w:t xml:space="preserve">Revised clause 6e to allow the use of </w:t>
      </w:r>
      <w:r w:rsidR="00421727" w:rsidRPr="00E02CE7">
        <w:rPr>
          <w:bCs/>
          <w:sz w:val="16"/>
          <w:szCs w:val="16"/>
        </w:rPr>
        <w:t>porous</w:t>
      </w:r>
      <w:r w:rsidR="00E02CE7" w:rsidRPr="00E02CE7">
        <w:rPr>
          <w:bCs/>
          <w:sz w:val="16"/>
          <w:szCs w:val="16"/>
        </w:rPr>
        <w:t xml:space="preserve"> pipes for irrigation </w:t>
      </w:r>
      <w:r w:rsidR="00E02CE7" w:rsidRPr="00E02CE7">
        <w:rPr>
          <w:bCs/>
          <w:sz w:val="16"/>
          <w:szCs w:val="16"/>
        </w:rPr>
        <w:t>– PCM 15/xxx</w:t>
      </w:r>
    </w:p>
    <w:p w:rsidR="00C52DED" w:rsidRPr="00282938" w:rsidRDefault="00C52DED">
      <w:pPr>
        <w:jc w:val="both"/>
        <w:rPr>
          <w:bCs/>
          <w:sz w:val="22"/>
          <w:szCs w:val="22"/>
        </w:rPr>
      </w:pPr>
    </w:p>
    <w:sectPr w:rsidR="00C52DED" w:rsidRPr="00282938" w:rsidSect="00C96847">
      <w:footerReference w:type="default" r:id="rId12"/>
      <w:pgSz w:w="11906" w:h="16838" w:code="9"/>
      <w:pgMar w:top="720" w:right="1440" w:bottom="720" w:left="1440" w:header="562"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4E" w:rsidRDefault="00330D4E">
      <w:r>
        <w:separator/>
      </w:r>
    </w:p>
  </w:endnote>
  <w:endnote w:type="continuationSeparator" w:id="0">
    <w:p w:rsidR="00330D4E" w:rsidRDefault="0033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8C" w:rsidRDefault="0016048C">
    <w:pPr>
      <w:pStyle w:val="Footer"/>
      <w:rPr>
        <w:sz w:val="16"/>
      </w:rPr>
    </w:pPr>
    <w:r>
      <w:rPr>
        <w:sz w:val="16"/>
      </w:rPr>
      <w:t>R Burnham/Cllr McQuillan</w:t>
    </w:r>
    <w:r>
      <w:rPr>
        <w:sz w:val="16"/>
      </w:rPr>
      <w:tab/>
    </w:r>
    <w:r w:rsidR="00C96847">
      <w:rPr>
        <w:rStyle w:val="PageNumber"/>
        <w:sz w:val="16"/>
      </w:rPr>
      <w:fldChar w:fldCharType="begin"/>
    </w:r>
    <w:r>
      <w:rPr>
        <w:rStyle w:val="PageNumber"/>
        <w:sz w:val="16"/>
      </w:rPr>
      <w:instrText xml:space="preserve"> PAGE </w:instrText>
    </w:r>
    <w:r w:rsidR="00C96847">
      <w:rPr>
        <w:rStyle w:val="PageNumber"/>
        <w:sz w:val="16"/>
      </w:rPr>
      <w:fldChar w:fldCharType="separate"/>
    </w:r>
    <w:r w:rsidR="00E02CE7">
      <w:rPr>
        <w:rStyle w:val="PageNumber"/>
        <w:noProof/>
        <w:sz w:val="16"/>
      </w:rPr>
      <w:t>1</w:t>
    </w:r>
    <w:r w:rsidR="00C96847">
      <w:rPr>
        <w:rStyle w:val="PageNumber"/>
        <w:sz w:val="16"/>
      </w:rPr>
      <w:fldChar w:fldCharType="end"/>
    </w:r>
    <w:r>
      <w:rPr>
        <w:rStyle w:val="PageNumber"/>
        <w:sz w:val="16"/>
      </w:rPr>
      <w:t xml:space="preserve"> of </w:t>
    </w:r>
    <w:r w:rsidR="00C96847">
      <w:rPr>
        <w:rStyle w:val="PageNumber"/>
        <w:sz w:val="16"/>
      </w:rPr>
      <w:fldChar w:fldCharType="begin"/>
    </w:r>
    <w:r>
      <w:rPr>
        <w:rStyle w:val="PageNumber"/>
        <w:sz w:val="16"/>
      </w:rPr>
      <w:instrText xml:space="preserve"> NUMPAGES </w:instrText>
    </w:r>
    <w:r w:rsidR="00C96847">
      <w:rPr>
        <w:rStyle w:val="PageNumber"/>
        <w:sz w:val="16"/>
      </w:rPr>
      <w:fldChar w:fldCharType="separate"/>
    </w:r>
    <w:r w:rsidR="00E02CE7">
      <w:rPr>
        <w:rStyle w:val="PageNumber"/>
        <w:noProof/>
        <w:sz w:val="16"/>
      </w:rPr>
      <w:t>2</w:t>
    </w:r>
    <w:r w:rsidR="00C96847">
      <w:rPr>
        <w:rStyle w:val="PageNumber"/>
        <w:sz w:val="16"/>
      </w:rPr>
      <w:fldChar w:fldCharType="end"/>
    </w:r>
    <w:r>
      <w:rPr>
        <w:rStyle w:val="PageNumber"/>
        <w:sz w:val="16"/>
      </w:rPr>
      <w:tab/>
      <w:t>1</w:t>
    </w:r>
    <w:r w:rsidR="00421727">
      <w:rPr>
        <w:rStyle w:val="PageNumber"/>
        <w:sz w:val="16"/>
      </w:rPr>
      <w:t>6</w:t>
    </w:r>
    <w:r>
      <w:rPr>
        <w:rStyle w:val="PageNumber"/>
        <w:sz w:val="16"/>
      </w:rPr>
      <w:t>-</w:t>
    </w:r>
    <w:r w:rsidR="00421727">
      <w:rPr>
        <w:rStyle w:val="PageNumber"/>
        <w:sz w:val="16"/>
      </w:rPr>
      <w:t>01</w:t>
    </w:r>
    <w:r>
      <w:rPr>
        <w:rStyle w:val="PageNumber"/>
        <w:sz w:val="16"/>
      </w:rPr>
      <w:t>-</w:t>
    </w:r>
    <w:r w:rsidR="00E02CE7">
      <w:rPr>
        <w:rStyle w:val="PageNumber"/>
        <w:sz w:val="16"/>
      </w:rPr>
      <w:t>18</w:t>
    </w:r>
    <w:r>
      <w:rPr>
        <w:rStyle w:val="PageNumber"/>
        <w:sz w:val="16"/>
      </w:rPr>
      <w:t xml:space="preserve"> Allotment Rules.doc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4E" w:rsidRDefault="00330D4E">
      <w:r>
        <w:separator/>
      </w:r>
    </w:p>
  </w:footnote>
  <w:footnote w:type="continuationSeparator" w:id="0">
    <w:p w:rsidR="00330D4E" w:rsidRDefault="00330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BA4"/>
    <w:multiLevelType w:val="singleLevel"/>
    <w:tmpl w:val="17823D1C"/>
    <w:lvl w:ilvl="0">
      <w:start w:val="1"/>
      <w:numFmt w:val="decimal"/>
      <w:lvlText w:val="%1"/>
      <w:lvlJc w:val="left"/>
      <w:pPr>
        <w:tabs>
          <w:tab w:val="num" w:pos="720"/>
        </w:tabs>
        <w:ind w:left="720" w:hanging="720"/>
      </w:pPr>
      <w:rPr>
        <w:rFonts w:hint="default"/>
      </w:rPr>
    </w:lvl>
  </w:abstractNum>
  <w:abstractNum w:abstractNumId="1">
    <w:nsid w:val="0CDC06B1"/>
    <w:multiLevelType w:val="hybridMultilevel"/>
    <w:tmpl w:val="DF2C511E"/>
    <w:lvl w:ilvl="0" w:tplc="CAC2F014">
      <w:start w:val="2"/>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CD12362"/>
    <w:multiLevelType w:val="hybridMultilevel"/>
    <w:tmpl w:val="6070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306509"/>
    <w:multiLevelType w:val="hybridMultilevel"/>
    <w:tmpl w:val="4F7EE6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41B5EE7"/>
    <w:multiLevelType w:val="singleLevel"/>
    <w:tmpl w:val="003C4228"/>
    <w:lvl w:ilvl="0">
      <w:start w:val="1"/>
      <w:numFmt w:val="lowerLetter"/>
      <w:lvlText w:val="(%1)"/>
      <w:lvlJc w:val="left"/>
      <w:pPr>
        <w:tabs>
          <w:tab w:val="num" w:pos="1440"/>
        </w:tabs>
        <w:ind w:left="1440" w:hanging="72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20"/>
    <w:rsid w:val="00001573"/>
    <w:rsid w:val="00023333"/>
    <w:rsid w:val="000E322C"/>
    <w:rsid w:val="00116AFB"/>
    <w:rsid w:val="0016048C"/>
    <w:rsid w:val="00191917"/>
    <w:rsid w:val="00282938"/>
    <w:rsid w:val="00330D4E"/>
    <w:rsid w:val="00361F95"/>
    <w:rsid w:val="003B048C"/>
    <w:rsid w:val="003C3859"/>
    <w:rsid w:val="00421727"/>
    <w:rsid w:val="004A0F12"/>
    <w:rsid w:val="004A2E73"/>
    <w:rsid w:val="004D175F"/>
    <w:rsid w:val="006148F3"/>
    <w:rsid w:val="00647D79"/>
    <w:rsid w:val="006834B3"/>
    <w:rsid w:val="00694720"/>
    <w:rsid w:val="006E368C"/>
    <w:rsid w:val="007241B8"/>
    <w:rsid w:val="008912D6"/>
    <w:rsid w:val="0090655D"/>
    <w:rsid w:val="00984E1F"/>
    <w:rsid w:val="009D5507"/>
    <w:rsid w:val="00A003FF"/>
    <w:rsid w:val="00A21973"/>
    <w:rsid w:val="00A3688F"/>
    <w:rsid w:val="00A66A64"/>
    <w:rsid w:val="00AF11AF"/>
    <w:rsid w:val="00B214B6"/>
    <w:rsid w:val="00B67C63"/>
    <w:rsid w:val="00C52DED"/>
    <w:rsid w:val="00C96847"/>
    <w:rsid w:val="00CA15FC"/>
    <w:rsid w:val="00D86413"/>
    <w:rsid w:val="00DC04CE"/>
    <w:rsid w:val="00DE0A63"/>
    <w:rsid w:val="00E02CE7"/>
    <w:rsid w:val="00E33742"/>
    <w:rsid w:val="00E700D9"/>
    <w:rsid w:val="00EB0238"/>
    <w:rsid w:val="00EB0A56"/>
    <w:rsid w:val="00EC3818"/>
    <w:rsid w:val="00F33C20"/>
    <w:rsid w:val="00F511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color w:val="0000FF"/>
      <w:sz w:val="32"/>
      <w:lang w:eastAsia="en-GB"/>
    </w:rPr>
  </w:style>
  <w:style w:type="paragraph" w:styleId="Heading2">
    <w:name w:val="heading 2"/>
    <w:basedOn w:val="Normal"/>
    <w:next w:val="Normal"/>
    <w:qFormat/>
    <w:pPr>
      <w:keepNext/>
      <w:jc w:val="right"/>
      <w:outlineLvl w:val="1"/>
    </w:pPr>
    <w:rPr>
      <w:b/>
      <w:bCs/>
      <w:color w:val="0000FF"/>
      <w:sz w:val="22"/>
      <w:lang w:eastAsia="en-GB"/>
    </w:rPr>
  </w:style>
  <w:style w:type="paragraph" w:styleId="Heading3">
    <w:name w:val="heading 3"/>
    <w:basedOn w:val="Normal"/>
    <w:next w:val="Normal"/>
    <w:qFormat/>
    <w:pPr>
      <w:keepNext/>
      <w:jc w:val="center"/>
      <w:outlineLvl w:val="2"/>
    </w:pPr>
    <w:rPr>
      <w:rFonts w:ascii="Arial" w:hAnsi="Arial" w:cs="Arial"/>
      <w:sz w:val="28"/>
      <w:u w:val="single"/>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Arial" w:hAnsi="Arial"/>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qFormat/>
    <w:pPr>
      <w:ind w:left="720"/>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color w:val="0000FF"/>
      <w:sz w:val="32"/>
      <w:lang w:eastAsia="en-GB"/>
    </w:rPr>
  </w:style>
  <w:style w:type="paragraph" w:styleId="Heading2">
    <w:name w:val="heading 2"/>
    <w:basedOn w:val="Normal"/>
    <w:next w:val="Normal"/>
    <w:qFormat/>
    <w:pPr>
      <w:keepNext/>
      <w:jc w:val="right"/>
      <w:outlineLvl w:val="1"/>
    </w:pPr>
    <w:rPr>
      <w:b/>
      <w:bCs/>
      <w:color w:val="0000FF"/>
      <w:sz w:val="22"/>
      <w:lang w:eastAsia="en-GB"/>
    </w:rPr>
  </w:style>
  <w:style w:type="paragraph" w:styleId="Heading3">
    <w:name w:val="heading 3"/>
    <w:basedOn w:val="Normal"/>
    <w:next w:val="Normal"/>
    <w:qFormat/>
    <w:pPr>
      <w:keepNext/>
      <w:jc w:val="center"/>
      <w:outlineLvl w:val="2"/>
    </w:pPr>
    <w:rPr>
      <w:rFonts w:ascii="Arial" w:hAnsi="Arial" w:cs="Arial"/>
      <w:sz w:val="28"/>
      <w:u w:val="single"/>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Arial" w:hAnsi="Arial"/>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qFormat/>
    <w:pPr>
      <w:ind w:left="720"/>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minsterpc@yahoo.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southminsterpc@yahoo.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SHOTGATE PARISH COUNCIL</vt:lpstr>
    </vt:vector>
  </TitlesOfParts>
  <Company>HP</Company>
  <LinksUpToDate>false</LinksUpToDate>
  <CharactersWithSpaces>5358</CharactersWithSpaces>
  <SharedDoc>false</SharedDoc>
  <HLinks>
    <vt:vector size="6" baseType="variant">
      <vt:variant>
        <vt:i4>7929860</vt:i4>
      </vt:variant>
      <vt:variant>
        <vt:i4>0</vt:i4>
      </vt:variant>
      <vt:variant>
        <vt:i4>0</vt:i4>
      </vt:variant>
      <vt:variant>
        <vt:i4>5</vt:i4>
      </vt:variant>
      <vt:variant>
        <vt:lpwstr>mailto:southminsterpc@yahoo.co.uk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SHOTGATE PARISH COUNCIL</dc:title>
  <dc:creator>Tom McQuillan</dc:creator>
  <cp:lastModifiedBy>Owner</cp:lastModifiedBy>
  <cp:revision>3</cp:revision>
  <cp:lastPrinted>2016-01-05T10:49:00Z</cp:lastPrinted>
  <dcterms:created xsi:type="dcterms:W3CDTF">2016-01-07T11:18:00Z</dcterms:created>
  <dcterms:modified xsi:type="dcterms:W3CDTF">2016-01-07T11:22:00Z</dcterms:modified>
</cp:coreProperties>
</file>