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DE07E" w14:textId="77777777" w:rsidR="0011431F" w:rsidRDefault="0011431F" w:rsidP="0011431F">
      <w:pPr>
        <w:pStyle w:val="NoSpacing"/>
      </w:pPr>
      <w:r>
        <w:t>Please see ECC report:</w:t>
      </w:r>
    </w:p>
    <w:p w14:paraId="409A21C2" w14:textId="77777777" w:rsidR="0011431F" w:rsidRDefault="0011431F" w:rsidP="0011431F">
      <w:pPr>
        <w:pStyle w:val="NoSpacing"/>
      </w:pPr>
    </w:p>
    <w:p w14:paraId="740DDD19" w14:textId="77777777" w:rsidR="0011431F" w:rsidRDefault="0011431F" w:rsidP="0011431F">
      <w:pPr>
        <w:pStyle w:val="NoSpacing"/>
        <w:rPr>
          <w:b/>
          <w:bCs/>
          <w:sz w:val="28"/>
          <w:szCs w:val="28"/>
        </w:rPr>
      </w:pPr>
      <w:r>
        <w:rPr>
          <w:b/>
          <w:bCs/>
          <w:sz w:val="28"/>
          <w:szCs w:val="28"/>
        </w:rPr>
        <w:t>National Grid Norwich to Tilbury – Statutory Consultation:</w:t>
      </w:r>
    </w:p>
    <w:p w14:paraId="52E80F2D" w14:textId="77777777" w:rsidR="0011431F" w:rsidRDefault="0011431F" w:rsidP="0011431F">
      <w:pPr>
        <w:pStyle w:val="NoSpacing"/>
      </w:pPr>
      <w:r>
        <w:t xml:space="preserve">I am tabling a motion at the </w:t>
      </w:r>
      <w:proofErr w:type="gramStart"/>
      <w:r>
        <w:t>14th</w:t>
      </w:r>
      <w:proofErr w:type="gramEnd"/>
      <w:r>
        <w:t xml:space="preserve"> May County Council meeting, to oppose the current NGET proposal - see full text below. It would be helpful if members of the public or Parish council attended and spoke during the public open session – see website </w:t>
      </w:r>
      <w:hyperlink r:id="rId5" w:history="1">
        <w:r>
          <w:rPr>
            <w:rStyle w:val="Hyperlink"/>
          </w:rPr>
          <w:t>https://www.essex.gov.uk/running-council/get-involved/council-meetings</w:t>
        </w:r>
      </w:hyperlink>
      <w:r>
        <w:t xml:space="preserve"> on how to speak at County Council meetings.</w:t>
      </w:r>
    </w:p>
    <w:p w14:paraId="2B9B1E5F" w14:textId="77777777" w:rsidR="0011431F" w:rsidRDefault="0011431F" w:rsidP="0011431F">
      <w:pPr>
        <w:pStyle w:val="NoSpacing"/>
      </w:pPr>
    </w:p>
    <w:p w14:paraId="78E8E100" w14:textId="77777777" w:rsidR="0011431F" w:rsidRDefault="0011431F" w:rsidP="0011431F">
      <w:pPr>
        <w:pStyle w:val="NoSpacing"/>
      </w:pPr>
      <w:r>
        <w:t>Chelmsford City Council will be reviewing their response at the Policy Board 11th June. I have spoken to both Spatial Planning and Heritage Officer to understand the City Council response. Again, members of the public can attend and give their views.</w:t>
      </w:r>
    </w:p>
    <w:p w14:paraId="190CA993" w14:textId="77777777" w:rsidR="0011431F" w:rsidRDefault="0011431F" w:rsidP="0011431F"/>
    <w:p w14:paraId="15D22786" w14:textId="77777777" w:rsidR="0011431F" w:rsidRDefault="0011431F" w:rsidP="0011431F">
      <w:pPr>
        <w:ind w:firstLine="567"/>
        <w:rPr>
          <w:rFonts w:ascii="Arial" w:hAnsi="Arial" w:cs="Arial"/>
          <w:b/>
          <w:bCs/>
        </w:rPr>
      </w:pPr>
      <w:r>
        <w:rPr>
          <w:rFonts w:ascii="Arial" w:hAnsi="Arial" w:cs="Arial"/>
          <w:b/>
          <w:bCs/>
          <w:sz w:val="24"/>
          <w:szCs w:val="24"/>
        </w:rPr>
        <w:t>ECC Motion - National Grid’s Proposed Norwich to Tilbury Project</w:t>
      </w:r>
    </w:p>
    <w:p w14:paraId="3A42FF38" w14:textId="77777777" w:rsidR="0011431F" w:rsidRDefault="0011431F" w:rsidP="0011431F">
      <w:pPr>
        <w:ind w:left="567"/>
        <w:rPr>
          <w:rFonts w:ascii="Arial" w:hAnsi="Arial" w:cs="Arial"/>
          <w:sz w:val="24"/>
          <w:szCs w:val="24"/>
        </w:rPr>
      </w:pPr>
    </w:p>
    <w:p w14:paraId="3745E262" w14:textId="77777777" w:rsidR="0011431F" w:rsidRDefault="0011431F" w:rsidP="0011431F">
      <w:pPr>
        <w:ind w:left="567"/>
        <w:rPr>
          <w:rFonts w:ascii="Arial" w:hAnsi="Arial" w:cs="Arial"/>
          <w:sz w:val="24"/>
          <w:szCs w:val="24"/>
          <w:lang w:eastAsia="en-GB"/>
        </w:rPr>
      </w:pPr>
      <w:r>
        <w:rPr>
          <w:rFonts w:ascii="Arial" w:hAnsi="Arial" w:cs="Arial"/>
          <w:sz w:val="24"/>
          <w:szCs w:val="24"/>
        </w:rPr>
        <w:t>Moved by Cllr Mike Steel and seconded by Cllr Lesley Wagland</w:t>
      </w:r>
    </w:p>
    <w:p w14:paraId="0F0A97AE" w14:textId="77777777" w:rsidR="0011431F" w:rsidRDefault="0011431F" w:rsidP="0011431F">
      <w:pPr>
        <w:ind w:left="567"/>
        <w:rPr>
          <w:rFonts w:ascii="Arial" w:hAnsi="Arial" w:cs="Arial"/>
          <w:sz w:val="24"/>
          <w:szCs w:val="24"/>
        </w:rPr>
      </w:pPr>
    </w:p>
    <w:p w14:paraId="2469AC07" w14:textId="77777777" w:rsidR="0011431F" w:rsidRDefault="0011431F" w:rsidP="0011431F">
      <w:pPr>
        <w:ind w:left="567"/>
        <w:rPr>
          <w:rFonts w:ascii="Arial" w:hAnsi="Arial" w:cs="Arial"/>
          <w:color w:val="000000"/>
          <w:sz w:val="24"/>
          <w:szCs w:val="24"/>
          <w14:ligatures w14:val="none"/>
        </w:rPr>
      </w:pPr>
      <w:r>
        <w:rPr>
          <w:rFonts w:ascii="Arial" w:hAnsi="Arial" w:cs="Arial"/>
          <w:sz w:val="24"/>
          <w:szCs w:val="24"/>
        </w:rPr>
        <w:t>‘</w:t>
      </w:r>
      <w:r>
        <w:rPr>
          <w:rFonts w:ascii="Arial" w:hAnsi="Arial" w:cs="Arial"/>
          <w:color w:val="000000"/>
          <w:sz w:val="24"/>
          <w:szCs w:val="24"/>
        </w:rPr>
        <w:t>National Grid Electricity Transmission (NGET) have launched their third and statutory consultation, running until 18</w:t>
      </w:r>
      <w:r>
        <w:rPr>
          <w:rFonts w:ascii="Arial" w:hAnsi="Arial" w:cs="Arial"/>
          <w:color w:val="000000"/>
          <w:sz w:val="24"/>
          <w:szCs w:val="24"/>
          <w:vertAlign w:val="superscript"/>
        </w:rPr>
        <w:t>th</w:t>
      </w:r>
      <w:r>
        <w:rPr>
          <w:rFonts w:ascii="Arial" w:hAnsi="Arial" w:cs="Arial"/>
          <w:color w:val="000000"/>
          <w:sz w:val="24"/>
          <w:szCs w:val="24"/>
        </w:rPr>
        <w:t xml:space="preserve"> June, following two non-statutory consultations in 2022 and 2023. ECC commented on the previous 2 consultations with a view that their strong preference was for an </w:t>
      </w:r>
      <w:proofErr w:type="gramStart"/>
      <w:r>
        <w:rPr>
          <w:rFonts w:ascii="Arial" w:hAnsi="Arial" w:cs="Arial"/>
          <w:color w:val="000000"/>
          <w:sz w:val="24"/>
          <w:szCs w:val="24"/>
        </w:rPr>
        <w:t>off-shore</w:t>
      </w:r>
      <w:proofErr w:type="gramEnd"/>
      <w:r>
        <w:rPr>
          <w:rFonts w:ascii="Arial" w:hAnsi="Arial" w:cs="Arial"/>
          <w:color w:val="000000"/>
          <w:sz w:val="24"/>
          <w:szCs w:val="24"/>
        </w:rPr>
        <w:t xml:space="preserve"> grid thus avoiding the harm to the local economy, environment and the health and wellbeing of their communities caused by 180km of 50m steel latticed pylons.</w:t>
      </w:r>
    </w:p>
    <w:p w14:paraId="04F95CC4" w14:textId="77777777" w:rsidR="0011431F" w:rsidRDefault="0011431F" w:rsidP="0011431F">
      <w:pPr>
        <w:ind w:left="567"/>
        <w:rPr>
          <w:rFonts w:ascii="Calibri" w:hAnsi="Calibri" w:cs="Calibri"/>
        </w:rPr>
      </w:pPr>
    </w:p>
    <w:p w14:paraId="6D6884F8" w14:textId="77777777" w:rsidR="0011431F" w:rsidRDefault="0011431F" w:rsidP="0011431F">
      <w:pPr>
        <w:ind w:left="567"/>
        <w:rPr>
          <w:rFonts w:ascii="Arial" w:hAnsi="Arial" w:cs="Arial"/>
          <w:color w:val="000000"/>
          <w:sz w:val="24"/>
          <w:szCs w:val="24"/>
        </w:rPr>
      </w:pPr>
      <w:r>
        <w:rPr>
          <w:rFonts w:ascii="Arial" w:hAnsi="Arial" w:cs="Arial"/>
          <w:color w:val="000000"/>
          <w:sz w:val="24"/>
          <w:szCs w:val="24"/>
        </w:rPr>
        <w:t>Following the previous consultations, little has changed in the latest proposal in terms of the route of pylons through Essex (except some minor shifting) and the addition of a new 400 kV East Anglia Connection Node (“EACN”) substation, on the Tendring Peninsula.</w:t>
      </w:r>
    </w:p>
    <w:p w14:paraId="5DC22005" w14:textId="77777777" w:rsidR="0011431F" w:rsidRDefault="0011431F" w:rsidP="0011431F">
      <w:pPr>
        <w:ind w:left="567"/>
        <w:rPr>
          <w:rFonts w:ascii="Calibri" w:hAnsi="Calibri" w:cs="Calibri"/>
        </w:rPr>
      </w:pPr>
    </w:p>
    <w:p w14:paraId="7B533874" w14:textId="77777777" w:rsidR="0011431F" w:rsidRDefault="0011431F" w:rsidP="0011431F">
      <w:pPr>
        <w:ind w:left="567"/>
        <w:rPr>
          <w:rFonts w:ascii="Arial" w:hAnsi="Arial" w:cs="Arial"/>
          <w:color w:val="000000"/>
          <w:sz w:val="24"/>
          <w:szCs w:val="24"/>
        </w:rPr>
      </w:pPr>
      <w:r>
        <w:rPr>
          <w:rFonts w:ascii="Arial" w:hAnsi="Arial" w:cs="Arial"/>
          <w:color w:val="000000"/>
          <w:sz w:val="24"/>
          <w:szCs w:val="24"/>
        </w:rPr>
        <w:t>This Council expresses its deep concern that the proposal by NGET remains unchanged given the opposition and that the latest proposals by NGET:</w:t>
      </w:r>
    </w:p>
    <w:p w14:paraId="42A9B5C6" w14:textId="77777777" w:rsidR="0011431F" w:rsidRDefault="0011431F" w:rsidP="0011431F">
      <w:pPr>
        <w:ind w:left="567"/>
        <w:rPr>
          <w:rFonts w:ascii="Calibri" w:hAnsi="Calibri" w:cs="Calibri"/>
        </w:rPr>
      </w:pPr>
    </w:p>
    <w:p w14:paraId="03AF3BAF" w14:textId="77777777" w:rsidR="0011431F" w:rsidRDefault="0011431F" w:rsidP="0011431F">
      <w:pPr>
        <w:numPr>
          <w:ilvl w:val="0"/>
          <w:numId w:val="1"/>
        </w:numPr>
        <w:ind w:left="851" w:hanging="284"/>
        <w:rPr>
          <w:color w:val="000000"/>
        </w:rPr>
      </w:pPr>
      <w:r>
        <w:rPr>
          <w:rFonts w:ascii="Arial" w:hAnsi="Arial" w:cs="Arial"/>
          <w:color w:val="000000"/>
          <w:sz w:val="24"/>
          <w:szCs w:val="24"/>
        </w:rPr>
        <w:t xml:space="preserve">Dismisses the Electricity System Operator (ESO) 2024 East Anglia Network Study that considers 9 alternative options and timescales, including </w:t>
      </w:r>
      <w:proofErr w:type="gramStart"/>
      <w:r>
        <w:rPr>
          <w:rFonts w:ascii="Arial" w:hAnsi="Arial" w:cs="Arial"/>
          <w:color w:val="000000"/>
          <w:sz w:val="24"/>
          <w:szCs w:val="24"/>
        </w:rPr>
        <w:t>off-shore</w:t>
      </w:r>
      <w:proofErr w:type="gramEnd"/>
      <w:r>
        <w:rPr>
          <w:rFonts w:ascii="Arial" w:hAnsi="Arial" w:cs="Arial"/>
          <w:color w:val="000000"/>
          <w:sz w:val="24"/>
          <w:szCs w:val="24"/>
        </w:rPr>
        <w:t xml:space="preserve"> and HVDC underground alternatives. All of these options are Norwich to Tilbury, and did not include an </w:t>
      </w:r>
      <w:proofErr w:type="gramStart"/>
      <w:r>
        <w:rPr>
          <w:rFonts w:ascii="Arial" w:hAnsi="Arial" w:cs="Arial"/>
          <w:color w:val="000000"/>
          <w:sz w:val="24"/>
          <w:szCs w:val="24"/>
        </w:rPr>
        <w:t>off-shore</w:t>
      </w:r>
      <w:proofErr w:type="gramEnd"/>
      <w:r>
        <w:rPr>
          <w:rFonts w:ascii="Arial" w:hAnsi="Arial" w:cs="Arial"/>
          <w:color w:val="000000"/>
          <w:sz w:val="24"/>
          <w:szCs w:val="24"/>
        </w:rPr>
        <w:t xml:space="preserve"> grid</w:t>
      </w:r>
    </w:p>
    <w:p w14:paraId="74915860" w14:textId="77777777" w:rsidR="0011431F" w:rsidRDefault="0011431F" w:rsidP="0011431F">
      <w:pPr>
        <w:numPr>
          <w:ilvl w:val="0"/>
          <w:numId w:val="1"/>
        </w:numPr>
        <w:ind w:left="851" w:hanging="284"/>
        <w:rPr>
          <w:color w:val="000000"/>
          <w:lang w:eastAsia="en-GB"/>
        </w:rPr>
      </w:pPr>
      <w:r>
        <w:rPr>
          <w:rFonts w:ascii="Arial" w:hAnsi="Arial" w:cs="Arial"/>
          <w:color w:val="000000"/>
          <w:sz w:val="24"/>
          <w:szCs w:val="24"/>
        </w:rPr>
        <w:t xml:space="preserve">Dismisses the </w:t>
      </w:r>
      <w:proofErr w:type="spellStart"/>
      <w:r>
        <w:rPr>
          <w:rFonts w:ascii="Arial" w:hAnsi="Arial" w:cs="Arial"/>
          <w:color w:val="000000"/>
          <w:sz w:val="24"/>
          <w:szCs w:val="24"/>
        </w:rPr>
        <w:t>Hiorns</w:t>
      </w:r>
      <w:proofErr w:type="spellEnd"/>
      <w:r>
        <w:rPr>
          <w:rFonts w:ascii="Arial" w:hAnsi="Arial" w:cs="Arial"/>
          <w:color w:val="000000"/>
          <w:sz w:val="24"/>
          <w:szCs w:val="24"/>
        </w:rPr>
        <w:t xml:space="preserve"> Smart Energy Networks review published Nov 23, commissioned jointly by Essex, Suffolk, and Norfolk County </w:t>
      </w:r>
      <w:proofErr w:type="gramStart"/>
      <w:r>
        <w:rPr>
          <w:rFonts w:ascii="Arial" w:hAnsi="Arial" w:cs="Arial"/>
          <w:color w:val="000000"/>
          <w:sz w:val="24"/>
          <w:szCs w:val="24"/>
        </w:rPr>
        <w:t>Council</w:t>
      </w:r>
      <w:proofErr w:type="gramEnd"/>
      <w:r>
        <w:rPr>
          <w:rFonts w:ascii="Arial" w:hAnsi="Arial" w:cs="Arial"/>
          <w:color w:val="000000"/>
          <w:sz w:val="24"/>
          <w:szCs w:val="24"/>
        </w:rPr>
        <w:t xml:space="preserve"> and challenged the delivery date of 2030, and suggested that the need for additional transmission capacity would be closer to 2035. Therefore, it would allow consideration of more acceptable options. All three county councils expressed their concerns that the currently proposed option will harm the local economy, environment and the health and wellbeing of their </w:t>
      </w:r>
      <w:proofErr w:type="gramStart"/>
      <w:r>
        <w:rPr>
          <w:rFonts w:ascii="Arial" w:hAnsi="Arial" w:cs="Arial"/>
          <w:color w:val="000000"/>
          <w:sz w:val="24"/>
          <w:szCs w:val="24"/>
        </w:rPr>
        <w:t>communities</w:t>
      </w:r>
      <w:proofErr w:type="gramEnd"/>
    </w:p>
    <w:p w14:paraId="06F856BC" w14:textId="77777777" w:rsidR="0011431F" w:rsidRDefault="0011431F" w:rsidP="0011431F">
      <w:pPr>
        <w:numPr>
          <w:ilvl w:val="0"/>
          <w:numId w:val="1"/>
        </w:numPr>
        <w:ind w:left="851" w:hanging="284"/>
        <w:rPr>
          <w:color w:val="000000"/>
        </w:rPr>
      </w:pPr>
      <w:r>
        <w:rPr>
          <w:rFonts w:ascii="Arial" w:hAnsi="Arial" w:cs="Arial"/>
          <w:color w:val="000000"/>
          <w:sz w:val="24"/>
          <w:szCs w:val="24"/>
        </w:rPr>
        <w:t>Dismisses the Offshore Coordination Support Scheme (OCSS) and reduces the consideration to just Norwich to Tilbury power transport, assuming that the power from the wind farms is already transported to Norwich, when the reality is that it isn’t, but such contracts may be in place.</w:t>
      </w:r>
    </w:p>
    <w:p w14:paraId="00242784" w14:textId="77777777" w:rsidR="0011431F" w:rsidRDefault="0011431F" w:rsidP="0011431F">
      <w:pPr>
        <w:rPr>
          <w:rFonts w:ascii="Arial" w:hAnsi="Arial" w:cs="Arial"/>
          <w:color w:val="000000"/>
          <w:sz w:val="24"/>
          <w:szCs w:val="24"/>
          <w14:ligatures w14:val="none"/>
        </w:rPr>
      </w:pPr>
    </w:p>
    <w:p w14:paraId="060CB5CB" w14:textId="77777777" w:rsidR="0011431F" w:rsidRDefault="0011431F" w:rsidP="0011431F">
      <w:pPr>
        <w:ind w:firstLine="567"/>
        <w:rPr>
          <w:rFonts w:ascii="Arial" w:hAnsi="Arial" w:cs="Arial"/>
          <w:color w:val="000000"/>
          <w:sz w:val="24"/>
          <w:szCs w:val="24"/>
        </w:rPr>
      </w:pPr>
      <w:r>
        <w:rPr>
          <w:rFonts w:ascii="Arial" w:hAnsi="Arial" w:cs="Arial"/>
          <w:color w:val="000000"/>
          <w:sz w:val="24"/>
          <w:szCs w:val="24"/>
        </w:rPr>
        <w:t>This Council therefore calls upon:</w:t>
      </w:r>
    </w:p>
    <w:p w14:paraId="30A6E120" w14:textId="77777777" w:rsidR="0011431F" w:rsidRDefault="0011431F" w:rsidP="0011431F">
      <w:pPr>
        <w:ind w:firstLine="567"/>
        <w:rPr>
          <w:rFonts w:ascii="Calibri" w:hAnsi="Calibri" w:cs="Calibri"/>
        </w:rPr>
      </w:pPr>
    </w:p>
    <w:p w14:paraId="0D174934" w14:textId="77777777" w:rsidR="0011431F" w:rsidRDefault="0011431F" w:rsidP="0011431F">
      <w:pPr>
        <w:numPr>
          <w:ilvl w:val="0"/>
          <w:numId w:val="2"/>
        </w:numPr>
        <w:ind w:left="851" w:hanging="284"/>
        <w:rPr>
          <w:color w:val="000000"/>
        </w:rPr>
      </w:pPr>
      <w:r>
        <w:rPr>
          <w:rFonts w:ascii="Arial" w:hAnsi="Arial" w:cs="Arial"/>
          <w:color w:val="000000"/>
          <w:sz w:val="24"/>
          <w:szCs w:val="24"/>
        </w:rPr>
        <w:lastRenderedPageBreak/>
        <w:t xml:space="preserve">NGET to reconsider their proposal of an exclusive Overhead Line (OHL) solution for Essex as presented in the statutory consultation, </w:t>
      </w:r>
      <w:proofErr w:type="gramStart"/>
      <w:r>
        <w:rPr>
          <w:rFonts w:ascii="Arial" w:hAnsi="Arial" w:cs="Arial"/>
          <w:color w:val="000000"/>
          <w:sz w:val="24"/>
          <w:szCs w:val="24"/>
        </w:rPr>
        <w:t>on the basis of</w:t>
      </w:r>
      <w:proofErr w:type="gramEnd"/>
      <w:r>
        <w:rPr>
          <w:rFonts w:ascii="Arial" w:hAnsi="Arial" w:cs="Arial"/>
          <w:color w:val="000000"/>
          <w:sz w:val="24"/>
          <w:szCs w:val="24"/>
        </w:rPr>
        <w:t xml:space="preserve"> the devastating effect of 50m of steel lattice pylons on residents, businesses, communities and the local environment, and that they further consider the alternative options from the ESO study and the case for delay from the </w:t>
      </w:r>
      <w:proofErr w:type="spellStart"/>
      <w:r>
        <w:rPr>
          <w:rFonts w:ascii="Arial" w:hAnsi="Arial" w:cs="Arial"/>
          <w:color w:val="000000"/>
          <w:sz w:val="24"/>
          <w:szCs w:val="24"/>
        </w:rPr>
        <w:t>Hiorns</w:t>
      </w:r>
      <w:proofErr w:type="spellEnd"/>
      <w:r>
        <w:rPr>
          <w:rFonts w:ascii="Arial" w:hAnsi="Arial" w:cs="Arial"/>
          <w:color w:val="000000"/>
          <w:sz w:val="24"/>
          <w:szCs w:val="24"/>
        </w:rPr>
        <w:t xml:space="preserve"> report.</w:t>
      </w:r>
    </w:p>
    <w:p w14:paraId="51600281" w14:textId="77777777" w:rsidR="0011431F" w:rsidRDefault="0011431F" w:rsidP="0011431F">
      <w:pPr>
        <w:numPr>
          <w:ilvl w:val="0"/>
          <w:numId w:val="2"/>
        </w:numPr>
        <w:ind w:left="851" w:hanging="284"/>
        <w:rPr>
          <w:color w:val="000000"/>
          <w:lang w:eastAsia="en-GB"/>
        </w:rPr>
      </w:pPr>
      <w:r>
        <w:rPr>
          <w:rFonts w:ascii="Arial" w:hAnsi="Arial" w:cs="Arial"/>
          <w:color w:val="000000"/>
          <w:sz w:val="24"/>
          <w:szCs w:val="24"/>
        </w:rPr>
        <w:t xml:space="preserve">ESO and Govt widen the ESO Options report and not restrict the starting point for all options as Norwich, which has the pre-emptive effect of making the OHL solution the most </w:t>
      </w:r>
      <w:proofErr w:type="gramStart"/>
      <w:r>
        <w:rPr>
          <w:rFonts w:ascii="Arial" w:hAnsi="Arial" w:cs="Arial"/>
          <w:color w:val="000000"/>
          <w:sz w:val="24"/>
          <w:szCs w:val="24"/>
        </w:rPr>
        <w:t>economical, and</w:t>
      </w:r>
      <w:proofErr w:type="gramEnd"/>
      <w:r>
        <w:rPr>
          <w:rFonts w:ascii="Arial" w:hAnsi="Arial" w:cs="Arial"/>
          <w:color w:val="000000"/>
          <w:sz w:val="24"/>
          <w:szCs w:val="24"/>
        </w:rPr>
        <w:t xml:space="preserve"> restricts consideration of a strategic off-shore grid.</w:t>
      </w:r>
    </w:p>
    <w:p w14:paraId="6B4CF04E" w14:textId="77777777" w:rsidR="0011431F" w:rsidRDefault="0011431F" w:rsidP="0011431F">
      <w:pPr>
        <w:numPr>
          <w:ilvl w:val="0"/>
          <w:numId w:val="2"/>
        </w:numPr>
        <w:ind w:left="851" w:hanging="284"/>
        <w:rPr>
          <w:color w:val="000000"/>
        </w:rPr>
      </w:pPr>
      <w:r>
        <w:rPr>
          <w:rFonts w:ascii="Arial" w:hAnsi="Arial" w:cs="Arial"/>
          <w:color w:val="000000"/>
          <w:sz w:val="24"/>
          <w:szCs w:val="24"/>
        </w:rPr>
        <w:t xml:space="preserve">ESO and Govt ensure that the OCSS is brought into consideration along with the extended timetable of the </w:t>
      </w:r>
      <w:proofErr w:type="spellStart"/>
      <w:r>
        <w:rPr>
          <w:rFonts w:ascii="Arial" w:hAnsi="Arial" w:cs="Arial"/>
          <w:color w:val="000000"/>
          <w:sz w:val="24"/>
          <w:szCs w:val="24"/>
        </w:rPr>
        <w:t>Hiorns</w:t>
      </w:r>
      <w:proofErr w:type="spellEnd"/>
      <w:r>
        <w:rPr>
          <w:rFonts w:ascii="Arial" w:hAnsi="Arial" w:cs="Arial"/>
          <w:color w:val="000000"/>
          <w:sz w:val="24"/>
          <w:szCs w:val="24"/>
        </w:rPr>
        <w:t xml:space="preserve"> report, which would then enable lower impact solutions for the residents, businesses, communities and local environment of </w:t>
      </w:r>
      <w:proofErr w:type="gramStart"/>
      <w:r>
        <w:rPr>
          <w:rFonts w:ascii="Arial" w:hAnsi="Arial" w:cs="Arial"/>
          <w:color w:val="000000"/>
          <w:sz w:val="24"/>
          <w:szCs w:val="24"/>
        </w:rPr>
        <w:t>Essex</w:t>
      </w:r>
      <w:r>
        <w:rPr>
          <w:rFonts w:ascii="Arial" w:hAnsi="Arial" w:cs="Arial"/>
          <w:sz w:val="24"/>
          <w:szCs w:val="24"/>
        </w:rPr>
        <w:t>’</w:t>
      </w:r>
      <w:proofErr w:type="gramEnd"/>
    </w:p>
    <w:p w14:paraId="01ABD5FA" w14:textId="77777777" w:rsidR="0011431F" w:rsidRDefault="0011431F" w:rsidP="0011431F">
      <w:pPr>
        <w:rPr>
          <w:rFonts w:ascii="Arial" w:hAnsi="Arial" w:cs="Arial"/>
        </w:rPr>
      </w:pPr>
    </w:p>
    <w:p w14:paraId="383C9231" w14:textId="77777777" w:rsidR="0011431F" w:rsidRDefault="0011431F" w:rsidP="0011431F">
      <w:pPr>
        <w:autoSpaceDE w:val="0"/>
        <w:autoSpaceDN w:val="0"/>
        <w:rPr>
          <w:rFonts w:ascii="Arial" w:hAnsi="Arial" w:cs="Arial"/>
          <w:b/>
          <w:bCs/>
          <w:sz w:val="24"/>
          <w:szCs w:val="24"/>
          <w14:ligatures w14:val="none"/>
        </w:rPr>
      </w:pPr>
      <w:r>
        <w:rPr>
          <w:rFonts w:ascii="Arial" w:hAnsi="Arial" w:cs="Arial"/>
          <w:b/>
          <w:bCs/>
          <w:sz w:val="24"/>
          <w:szCs w:val="24"/>
        </w:rPr>
        <w:t> </w:t>
      </w:r>
    </w:p>
    <w:p w14:paraId="06C12864" w14:textId="77777777" w:rsidR="0011431F" w:rsidRDefault="0011431F" w:rsidP="0011431F">
      <w:pPr>
        <w:rPr>
          <w:rFonts w:ascii="Arial" w:hAnsi="Arial" w:cs="Arial"/>
          <w:b/>
          <w:bCs/>
          <w:sz w:val="24"/>
          <w:szCs w:val="24"/>
          <w:lang w:eastAsia="en-GB"/>
        </w:rPr>
      </w:pPr>
      <w:r>
        <w:rPr>
          <w:rFonts w:ascii="Arial" w:hAnsi="Arial" w:cs="Arial"/>
          <w:b/>
          <w:bCs/>
          <w:sz w:val="24"/>
          <w:szCs w:val="24"/>
        </w:rPr>
        <w:t xml:space="preserve">Essex Highways wraps up winter service after wettest recorded winter in 130 </w:t>
      </w:r>
      <w:proofErr w:type="gramStart"/>
      <w:r>
        <w:rPr>
          <w:rFonts w:ascii="Arial" w:hAnsi="Arial" w:cs="Arial"/>
          <w:b/>
          <w:bCs/>
          <w:sz w:val="24"/>
          <w:szCs w:val="24"/>
        </w:rPr>
        <w:t>years</w:t>
      </w:r>
      <w:proofErr w:type="gramEnd"/>
      <w:r>
        <w:rPr>
          <w:rFonts w:ascii="Arial" w:hAnsi="Arial" w:cs="Arial"/>
          <w:b/>
          <w:bCs/>
          <w:sz w:val="24"/>
          <w:szCs w:val="24"/>
        </w:rPr>
        <w:t xml:space="preserve"> </w:t>
      </w:r>
    </w:p>
    <w:p w14:paraId="3B372C7E" w14:textId="77777777" w:rsidR="0011431F" w:rsidRDefault="0011431F" w:rsidP="0011431F">
      <w:pPr>
        <w:autoSpaceDE w:val="0"/>
        <w:autoSpaceDN w:val="0"/>
        <w:rPr>
          <w:rFonts w:ascii="Arial" w:hAnsi="Arial" w:cs="Arial"/>
          <w:sz w:val="24"/>
          <w:szCs w:val="24"/>
        </w:rPr>
      </w:pPr>
      <w:r>
        <w:rPr>
          <w:rFonts w:ascii="Arial" w:hAnsi="Arial" w:cs="Arial"/>
          <w:sz w:val="24"/>
          <w:szCs w:val="24"/>
        </w:rPr>
        <w:t>Essex Highways have wrapped up this season’s winter service following the wettest recorded winter in 130 years. High levels of rainfall brought significant challenges, with frozen conditions and icy roads meaning additional work for crews. Working closely with local, city, parish, and town councils to overcome the winter conditions, including two major storms, this winter Essex Highways crews have:</w:t>
      </w:r>
    </w:p>
    <w:p w14:paraId="4EB29F09" w14:textId="77777777" w:rsidR="0011431F" w:rsidRDefault="0011431F" w:rsidP="0011431F">
      <w:pPr>
        <w:numPr>
          <w:ilvl w:val="0"/>
          <w:numId w:val="3"/>
        </w:numPr>
        <w:autoSpaceDE w:val="0"/>
        <w:autoSpaceDN w:val="0"/>
        <w:ind w:left="360" w:hanging="360"/>
        <w:rPr>
          <w:rFonts w:ascii="Arial" w:hAnsi="Arial" w:cs="Arial"/>
          <w:sz w:val="24"/>
          <w:szCs w:val="24"/>
        </w:rPr>
      </w:pPr>
      <w:r>
        <w:rPr>
          <w:rFonts w:ascii="Arial" w:hAnsi="Arial" w:cs="Arial"/>
          <w:sz w:val="24"/>
          <w:szCs w:val="24"/>
        </w:rPr>
        <w:t xml:space="preserve">Carried out gritting runs across Essex over 80 times, spreading salt to melt away ice and stop it from forming into </w:t>
      </w:r>
      <w:proofErr w:type="gramStart"/>
      <w:r>
        <w:rPr>
          <w:rFonts w:ascii="Arial" w:hAnsi="Arial" w:cs="Arial"/>
          <w:sz w:val="24"/>
          <w:szCs w:val="24"/>
        </w:rPr>
        <w:t>hazards</w:t>
      </w:r>
      <w:proofErr w:type="gramEnd"/>
    </w:p>
    <w:p w14:paraId="358BFE20" w14:textId="77777777" w:rsidR="0011431F" w:rsidRDefault="0011431F" w:rsidP="0011431F">
      <w:pPr>
        <w:numPr>
          <w:ilvl w:val="0"/>
          <w:numId w:val="3"/>
        </w:numPr>
        <w:autoSpaceDE w:val="0"/>
        <w:autoSpaceDN w:val="0"/>
        <w:ind w:left="360" w:hanging="360"/>
        <w:rPr>
          <w:rFonts w:ascii="Arial" w:hAnsi="Arial" w:cs="Arial"/>
          <w:sz w:val="24"/>
          <w:szCs w:val="24"/>
        </w:rPr>
      </w:pPr>
      <w:r>
        <w:rPr>
          <w:rFonts w:ascii="Arial" w:hAnsi="Arial" w:cs="Arial"/>
          <w:sz w:val="24"/>
          <w:szCs w:val="24"/>
        </w:rPr>
        <w:t xml:space="preserve">used over 10,000 tonnes of salt to keep roads ice-free and safe following wet </w:t>
      </w:r>
      <w:proofErr w:type="gramStart"/>
      <w:r>
        <w:rPr>
          <w:rFonts w:ascii="Arial" w:hAnsi="Arial" w:cs="Arial"/>
          <w:sz w:val="24"/>
          <w:szCs w:val="24"/>
        </w:rPr>
        <w:t>conditions</w:t>
      </w:r>
      <w:proofErr w:type="gramEnd"/>
    </w:p>
    <w:p w14:paraId="56A0F401" w14:textId="77777777" w:rsidR="0011431F" w:rsidRDefault="0011431F" w:rsidP="0011431F">
      <w:pPr>
        <w:numPr>
          <w:ilvl w:val="0"/>
          <w:numId w:val="3"/>
        </w:numPr>
        <w:autoSpaceDE w:val="0"/>
        <w:autoSpaceDN w:val="0"/>
        <w:ind w:left="360" w:hanging="360"/>
        <w:rPr>
          <w:rFonts w:ascii="Arial" w:hAnsi="Arial" w:cs="Arial"/>
          <w:sz w:val="24"/>
          <w:szCs w:val="24"/>
        </w:rPr>
      </w:pPr>
      <w:r>
        <w:rPr>
          <w:rFonts w:ascii="Arial" w:hAnsi="Arial" w:cs="Arial"/>
          <w:sz w:val="24"/>
          <w:szCs w:val="24"/>
        </w:rPr>
        <w:t xml:space="preserve">gritted approximately 40% of the total road network in Essex, over 2,000 </w:t>
      </w:r>
      <w:proofErr w:type="gramStart"/>
      <w:r>
        <w:rPr>
          <w:rFonts w:ascii="Arial" w:hAnsi="Arial" w:cs="Arial"/>
          <w:sz w:val="24"/>
          <w:szCs w:val="24"/>
        </w:rPr>
        <w:t>miles</w:t>
      </w:r>
      <w:proofErr w:type="gramEnd"/>
    </w:p>
    <w:p w14:paraId="77BDB728" w14:textId="77777777" w:rsidR="0011431F" w:rsidRDefault="0011431F" w:rsidP="0011431F">
      <w:pPr>
        <w:numPr>
          <w:ilvl w:val="0"/>
          <w:numId w:val="3"/>
        </w:numPr>
        <w:autoSpaceDE w:val="0"/>
        <w:autoSpaceDN w:val="0"/>
        <w:ind w:left="360" w:hanging="360"/>
        <w:rPr>
          <w:rFonts w:ascii="Arial" w:hAnsi="Arial" w:cs="Arial"/>
          <w:sz w:val="24"/>
          <w:szCs w:val="24"/>
        </w:rPr>
      </w:pPr>
      <w:r>
        <w:rPr>
          <w:rFonts w:ascii="Arial" w:hAnsi="Arial" w:cs="Arial"/>
          <w:sz w:val="24"/>
          <w:szCs w:val="24"/>
        </w:rPr>
        <w:t xml:space="preserve">deployed 55 gritting lorries, including 10 new ones, along with two </w:t>
      </w:r>
      <w:proofErr w:type="gramStart"/>
      <w:r>
        <w:rPr>
          <w:rFonts w:ascii="Arial" w:hAnsi="Arial" w:cs="Arial"/>
          <w:sz w:val="24"/>
          <w:szCs w:val="24"/>
        </w:rPr>
        <w:t>mini</w:t>
      </w:r>
      <w:proofErr w:type="gramEnd"/>
      <w:r>
        <w:rPr>
          <w:rFonts w:ascii="Arial" w:hAnsi="Arial" w:cs="Arial"/>
          <w:sz w:val="24"/>
          <w:szCs w:val="24"/>
        </w:rPr>
        <w:t xml:space="preserve"> gritters</w:t>
      </w:r>
    </w:p>
    <w:p w14:paraId="44286FD8" w14:textId="77777777" w:rsidR="0011431F" w:rsidRDefault="0011431F" w:rsidP="0011431F">
      <w:pPr>
        <w:numPr>
          <w:ilvl w:val="0"/>
          <w:numId w:val="3"/>
        </w:numPr>
        <w:autoSpaceDE w:val="0"/>
        <w:autoSpaceDN w:val="0"/>
        <w:ind w:left="360" w:hanging="360"/>
        <w:rPr>
          <w:rFonts w:ascii="Arial" w:hAnsi="Arial" w:cs="Arial"/>
          <w:sz w:val="24"/>
          <w:szCs w:val="24"/>
        </w:rPr>
      </w:pPr>
      <w:r>
        <w:rPr>
          <w:rFonts w:ascii="Arial" w:hAnsi="Arial" w:cs="Arial"/>
          <w:sz w:val="24"/>
          <w:szCs w:val="24"/>
        </w:rPr>
        <w:t xml:space="preserve">covered each of the 51 gritter routes across Essex, ensuring critical routes remained safe and accessible for all highway </w:t>
      </w:r>
      <w:proofErr w:type="gramStart"/>
      <w:r>
        <w:rPr>
          <w:rFonts w:ascii="Arial" w:hAnsi="Arial" w:cs="Arial"/>
          <w:sz w:val="24"/>
          <w:szCs w:val="24"/>
        </w:rPr>
        <w:t>users</w:t>
      </w:r>
      <w:proofErr w:type="gramEnd"/>
    </w:p>
    <w:p w14:paraId="5E57841D" w14:textId="77777777" w:rsidR="0011431F" w:rsidRDefault="0011431F" w:rsidP="0011431F">
      <w:pPr>
        <w:autoSpaceDE w:val="0"/>
        <w:autoSpaceDN w:val="0"/>
        <w:rPr>
          <w:rFonts w:ascii="Arial" w:hAnsi="Arial" w:cs="Arial"/>
          <w:sz w:val="24"/>
          <w:szCs w:val="24"/>
        </w:rPr>
      </w:pPr>
      <w:r>
        <w:rPr>
          <w:rFonts w:ascii="Arial" w:hAnsi="Arial" w:cs="Arial"/>
          <w:sz w:val="24"/>
          <w:szCs w:val="24"/>
        </w:rPr>
        <w:t>The county’s gritters will return for the 2024/25 winter season later this year. You can even track the gritters via the Essex Highways website!</w:t>
      </w:r>
    </w:p>
    <w:p w14:paraId="5E7433C9" w14:textId="77777777" w:rsidR="0011431F" w:rsidRDefault="0011431F" w:rsidP="0011431F">
      <w:pPr>
        <w:autoSpaceDE w:val="0"/>
        <w:autoSpaceDN w:val="0"/>
        <w:rPr>
          <w:rFonts w:ascii="Arial" w:hAnsi="Arial" w:cs="Arial"/>
          <w:sz w:val="24"/>
          <w:szCs w:val="24"/>
        </w:rPr>
      </w:pPr>
    </w:p>
    <w:p w14:paraId="2AF38B66" w14:textId="77777777" w:rsidR="0011431F" w:rsidRDefault="0011431F" w:rsidP="0011431F">
      <w:pPr>
        <w:rPr>
          <w:rFonts w:ascii="Arial" w:hAnsi="Arial" w:cs="Arial"/>
          <w:b/>
          <w:bCs/>
          <w:sz w:val="24"/>
          <w:szCs w:val="24"/>
          <w:lang w:eastAsia="en-GB"/>
        </w:rPr>
      </w:pPr>
      <w:r>
        <w:rPr>
          <w:rFonts w:ascii="Arial" w:hAnsi="Arial" w:cs="Arial"/>
          <w:b/>
          <w:bCs/>
          <w:sz w:val="24"/>
          <w:szCs w:val="24"/>
        </w:rPr>
        <w:t>Update on member Led Defects</w:t>
      </w:r>
    </w:p>
    <w:p w14:paraId="5C3798AD" w14:textId="77777777" w:rsidR="0011431F" w:rsidRDefault="0011431F" w:rsidP="0011431F">
      <w:pPr>
        <w:autoSpaceDE w:val="0"/>
        <w:autoSpaceDN w:val="0"/>
        <w:rPr>
          <w:rFonts w:ascii="Arial" w:hAnsi="Arial" w:cs="Arial"/>
          <w:sz w:val="24"/>
          <w:szCs w:val="24"/>
        </w:rPr>
      </w:pPr>
      <w:r>
        <w:rPr>
          <w:rFonts w:ascii="Arial" w:hAnsi="Arial" w:cs="Arial"/>
          <w:sz w:val="24"/>
          <w:szCs w:val="24"/>
        </w:rPr>
        <w:t>As previously reported, I get to direct the extra defect teams for 6 weeks throughout the year. Belo0we is a progress report on the defects I entered for the it round.</w:t>
      </w:r>
    </w:p>
    <w:p w14:paraId="5BE90FC5" w14:textId="77777777" w:rsidR="0011431F" w:rsidRDefault="0011431F" w:rsidP="0011431F">
      <w:pPr>
        <w:autoSpaceDE w:val="0"/>
        <w:autoSpaceDN w:val="0"/>
        <w:rPr>
          <w:rFonts w:ascii="Arial" w:hAnsi="Arial" w:cs="Arial"/>
          <w:sz w:val="24"/>
          <w:szCs w:val="24"/>
        </w:rPr>
      </w:pPr>
      <w:r>
        <w:rPr>
          <w:rFonts w:ascii="Arial" w:hAnsi="Arial" w:cs="Arial"/>
          <w:sz w:val="24"/>
          <w:szCs w:val="24"/>
        </w:rPr>
        <w:t>I need a photo and a Track-It ref number, if you want me to add to future work.</w:t>
      </w:r>
    </w:p>
    <w:p w14:paraId="170EDA20" w14:textId="77777777" w:rsidR="0011431F" w:rsidRDefault="0011431F" w:rsidP="0011431F">
      <w:pPr>
        <w:autoSpaceDE w:val="0"/>
        <w:autoSpaceDN w:val="0"/>
        <w:rPr>
          <w:rFonts w:ascii="Arial" w:hAnsi="Arial" w:cs="Arial"/>
          <w:sz w:val="24"/>
          <w:szCs w:val="24"/>
        </w:rPr>
      </w:pPr>
      <w:hyperlink r:id="rId6" w:history="1">
        <w:r>
          <w:rPr>
            <w:rStyle w:val="Hyperlink"/>
            <w:rFonts w:ascii="Arial" w:hAnsi="Arial" w:cs="Arial"/>
            <w:sz w:val="24"/>
            <w:szCs w:val="24"/>
          </w:rPr>
          <w:t>https://www.essexhighways.org/track-it</w:t>
        </w:r>
      </w:hyperlink>
    </w:p>
    <w:p w14:paraId="2FD2C422" w14:textId="77777777" w:rsidR="0011431F" w:rsidRDefault="0011431F" w:rsidP="0011431F">
      <w:pPr>
        <w:autoSpaceDE w:val="0"/>
        <w:autoSpaceDN w:val="0"/>
        <w:rPr>
          <w:rFonts w:ascii="Arial" w:hAnsi="Arial" w:cs="Arial"/>
          <w:sz w:val="24"/>
          <w:szCs w:val="24"/>
        </w:rPr>
      </w:pPr>
    </w:p>
    <w:p w14:paraId="43BB2345" w14:textId="4CC9D000" w:rsidR="0011431F" w:rsidRDefault="0011431F" w:rsidP="0011431F">
      <w:pPr>
        <w:autoSpaceDE w:val="0"/>
        <w:autoSpaceDN w:val="0"/>
        <w:rPr>
          <w:rFonts w:ascii="Arial" w:hAnsi="Arial" w:cs="Arial"/>
          <w:i/>
          <w:iCs/>
          <w:sz w:val="24"/>
          <w:szCs w:val="24"/>
        </w:rPr>
      </w:pPr>
      <w:r>
        <w:rPr>
          <w:noProof/>
        </w:rPr>
        <w:lastRenderedPageBreak/>
        <w:drawing>
          <wp:inline distT="0" distB="0" distL="0" distR="0" wp14:anchorId="267B4B20" wp14:editId="393BF8F0">
            <wp:extent cx="5731510" cy="3039745"/>
            <wp:effectExtent l="0" t="0" r="2540" b="8255"/>
            <wp:docPr id="843319693"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 screen&#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31510" cy="3039745"/>
                    </a:xfrm>
                    <a:prstGeom prst="rect">
                      <a:avLst/>
                    </a:prstGeom>
                    <a:noFill/>
                    <a:ln>
                      <a:noFill/>
                    </a:ln>
                  </pic:spPr>
                </pic:pic>
              </a:graphicData>
            </a:graphic>
          </wp:inline>
        </w:drawing>
      </w:r>
    </w:p>
    <w:p w14:paraId="7D44DC83" w14:textId="77777777" w:rsidR="0011431F" w:rsidRDefault="0011431F" w:rsidP="0011431F">
      <w:pPr>
        <w:autoSpaceDE w:val="0"/>
        <w:autoSpaceDN w:val="0"/>
        <w:rPr>
          <w:rFonts w:ascii="Arial" w:hAnsi="Arial" w:cs="Arial"/>
          <w:i/>
          <w:iCs/>
          <w:sz w:val="24"/>
          <w:szCs w:val="24"/>
        </w:rPr>
      </w:pPr>
    </w:p>
    <w:p w14:paraId="55CC949C" w14:textId="77777777" w:rsidR="0011431F" w:rsidRDefault="0011431F" w:rsidP="0011431F">
      <w:pPr>
        <w:autoSpaceDE w:val="0"/>
        <w:autoSpaceDN w:val="0"/>
        <w:rPr>
          <w:rFonts w:ascii="Arial" w:hAnsi="Arial" w:cs="Arial"/>
          <w:sz w:val="24"/>
          <w:szCs w:val="24"/>
        </w:rPr>
      </w:pPr>
      <w:r>
        <w:rPr>
          <w:rFonts w:ascii="Arial" w:hAnsi="Arial" w:cs="Arial"/>
          <w:b/>
          <w:bCs/>
          <w:sz w:val="24"/>
          <w:szCs w:val="24"/>
        </w:rPr>
        <w:t>Woolmers Mead Drainage.</w:t>
      </w:r>
    </w:p>
    <w:p w14:paraId="246E0ACD" w14:textId="77777777" w:rsidR="0011431F" w:rsidRDefault="0011431F" w:rsidP="0011431F">
      <w:pPr>
        <w:autoSpaceDE w:val="0"/>
        <w:autoSpaceDN w:val="0"/>
        <w:rPr>
          <w:rFonts w:ascii="Arial" w:hAnsi="Arial" w:cs="Arial"/>
          <w:sz w:val="24"/>
          <w:szCs w:val="24"/>
        </w:rPr>
      </w:pPr>
      <w:r>
        <w:rPr>
          <w:rFonts w:ascii="Arial" w:hAnsi="Arial" w:cs="Arial"/>
          <w:b/>
          <w:bCs/>
          <w:sz w:val="24"/>
          <w:szCs w:val="24"/>
        </w:rPr>
        <w:t>Drainage issue on Grange Road</w:t>
      </w:r>
    </w:p>
    <w:p w14:paraId="2CA1240E" w14:textId="77777777" w:rsidR="0011431F" w:rsidRDefault="0011431F" w:rsidP="0011431F">
      <w:pPr>
        <w:autoSpaceDE w:val="0"/>
        <w:autoSpaceDN w:val="0"/>
        <w:rPr>
          <w:rFonts w:ascii="Arial" w:hAnsi="Arial" w:cs="Arial"/>
          <w:sz w:val="24"/>
          <w:szCs w:val="24"/>
        </w:rPr>
      </w:pPr>
    </w:p>
    <w:p w14:paraId="3CF0EECC" w14:textId="77777777" w:rsidR="0011431F" w:rsidRDefault="0011431F" w:rsidP="0011431F">
      <w:pPr>
        <w:autoSpaceDE w:val="0"/>
        <w:autoSpaceDN w:val="0"/>
        <w:rPr>
          <w:rFonts w:ascii="Calibri" w:hAnsi="Calibri" w:cs="Calibri"/>
        </w:rPr>
      </w:pPr>
      <w:r>
        <w:rPr>
          <w:rFonts w:ascii="Arial" w:hAnsi="Arial" w:cs="Arial"/>
          <w:sz w:val="24"/>
          <w:szCs w:val="24"/>
        </w:rPr>
        <w:t xml:space="preserve">I have been chasing on this and the only update I have from Enforcement is – “Sorry about the slow update, I am speaking with the Enforcement lead about Woolmers mead </w:t>
      </w:r>
      <w:proofErr w:type="gramStart"/>
      <w:r>
        <w:rPr>
          <w:rFonts w:ascii="Arial" w:hAnsi="Arial" w:cs="Arial"/>
          <w:sz w:val="24"/>
          <w:szCs w:val="24"/>
        </w:rPr>
        <w:t>at the moment</w:t>
      </w:r>
      <w:proofErr w:type="gramEnd"/>
      <w:r>
        <w:rPr>
          <w:rFonts w:ascii="Arial" w:hAnsi="Arial" w:cs="Arial"/>
          <w:sz w:val="24"/>
          <w:szCs w:val="24"/>
        </w:rPr>
        <w:t>. As for the other site I hope to pick that up soon.”</w:t>
      </w:r>
    </w:p>
    <w:p w14:paraId="0205ED6B" w14:textId="77777777" w:rsidR="0011431F" w:rsidRDefault="0011431F" w:rsidP="0011431F">
      <w:pPr>
        <w:autoSpaceDE w:val="0"/>
        <w:autoSpaceDN w:val="0"/>
        <w:rPr>
          <w:rFonts w:ascii="Arial" w:hAnsi="Arial" w:cs="Arial"/>
          <w:b/>
          <w:bCs/>
          <w:i/>
          <w:iCs/>
          <w:sz w:val="24"/>
          <w:szCs w:val="24"/>
        </w:rPr>
      </w:pPr>
    </w:p>
    <w:p w14:paraId="3871C52A" w14:textId="77777777" w:rsidR="0011431F" w:rsidRDefault="0011431F" w:rsidP="0011431F">
      <w:pPr>
        <w:autoSpaceDE w:val="0"/>
        <w:autoSpaceDN w:val="0"/>
        <w:rPr>
          <w:rFonts w:ascii="Arial" w:hAnsi="Arial" w:cs="Arial"/>
          <w:b/>
          <w:bCs/>
          <w:i/>
          <w:iCs/>
          <w:sz w:val="24"/>
          <w:szCs w:val="24"/>
        </w:rPr>
      </w:pPr>
    </w:p>
    <w:p w14:paraId="7FA5A4F0" w14:textId="77777777" w:rsidR="0011431F" w:rsidRDefault="0011431F" w:rsidP="0011431F">
      <w:pPr>
        <w:autoSpaceDE w:val="0"/>
        <w:autoSpaceDN w:val="0"/>
        <w:rPr>
          <w:rFonts w:ascii="Arial" w:hAnsi="Arial" w:cs="Arial"/>
          <w:sz w:val="24"/>
          <w:szCs w:val="24"/>
        </w:rPr>
      </w:pPr>
      <w:r>
        <w:rPr>
          <w:rFonts w:ascii="Arial" w:hAnsi="Arial" w:cs="Arial"/>
          <w:b/>
          <w:bCs/>
          <w:i/>
          <w:iCs/>
          <w:sz w:val="24"/>
          <w:szCs w:val="24"/>
        </w:rPr>
        <w:t xml:space="preserve">Broomfield and </w:t>
      </w:r>
      <w:proofErr w:type="gramStart"/>
      <w:r>
        <w:rPr>
          <w:rFonts w:ascii="Arial" w:hAnsi="Arial" w:cs="Arial"/>
          <w:b/>
          <w:bCs/>
          <w:i/>
          <w:iCs/>
          <w:sz w:val="24"/>
          <w:szCs w:val="24"/>
        </w:rPr>
        <w:t>Writtle  LHP</w:t>
      </w:r>
      <w:proofErr w:type="gramEnd"/>
      <w:r>
        <w:rPr>
          <w:rFonts w:ascii="Arial" w:hAnsi="Arial" w:cs="Arial"/>
          <w:b/>
          <w:bCs/>
          <w:i/>
          <w:iCs/>
          <w:sz w:val="24"/>
          <w:szCs w:val="24"/>
        </w:rPr>
        <w:t xml:space="preserve"> schemes agreed for funding in 24/25</w:t>
      </w:r>
    </w:p>
    <w:p w14:paraId="10B58360" w14:textId="77777777" w:rsidR="0011431F" w:rsidRDefault="0011431F" w:rsidP="0011431F">
      <w:pPr>
        <w:numPr>
          <w:ilvl w:val="0"/>
          <w:numId w:val="3"/>
        </w:numPr>
        <w:autoSpaceDE w:val="0"/>
        <w:autoSpaceDN w:val="0"/>
        <w:ind w:left="360" w:hanging="360"/>
        <w:rPr>
          <w:rFonts w:ascii="Arial" w:hAnsi="Arial" w:cs="Arial"/>
          <w:sz w:val="24"/>
          <w:szCs w:val="24"/>
        </w:rPr>
      </w:pPr>
      <w:r>
        <w:rPr>
          <w:rFonts w:ascii="Arial" w:hAnsi="Arial" w:cs="Arial"/>
          <w:sz w:val="24"/>
          <w:szCs w:val="24"/>
        </w:rPr>
        <w:t xml:space="preserve">LCHE226001 – School Lane, Broomfield – SCP –addition of wig wags. </w:t>
      </w:r>
    </w:p>
    <w:p w14:paraId="1E7DBAD7" w14:textId="77777777" w:rsidR="0011431F" w:rsidRDefault="0011431F" w:rsidP="0011431F">
      <w:pPr>
        <w:numPr>
          <w:ilvl w:val="0"/>
          <w:numId w:val="3"/>
        </w:numPr>
        <w:autoSpaceDE w:val="0"/>
        <w:autoSpaceDN w:val="0"/>
        <w:ind w:left="360" w:hanging="360"/>
        <w:rPr>
          <w:rFonts w:ascii="Arial" w:hAnsi="Arial" w:cs="Arial"/>
          <w:sz w:val="24"/>
          <w:szCs w:val="24"/>
        </w:rPr>
      </w:pPr>
      <w:r>
        <w:rPr>
          <w:rFonts w:ascii="Arial" w:hAnsi="Arial" w:cs="Arial"/>
          <w:sz w:val="24"/>
          <w:szCs w:val="24"/>
        </w:rPr>
        <w:t xml:space="preserve">LCHE212007 – Chignal Smealey – implementation of gateways and 40mph </w:t>
      </w:r>
      <w:proofErr w:type="gramStart"/>
      <w:r>
        <w:rPr>
          <w:rFonts w:ascii="Arial" w:hAnsi="Arial" w:cs="Arial"/>
          <w:sz w:val="24"/>
          <w:szCs w:val="24"/>
        </w:rPr>
        <w:t>marking</w:t>
      </w:r>
      <w:proofErr w:type="gramEnd"/>
    </w:p>
    <w:p w14:paraId="58759016" w14:textId="77777777" w:rsidR="0011431F" w:rsidRDefault="0011431F" w:rsidP="0011431F">
      <w:pPr>
        <w:numPr>
          <w:ilvl w:val="0"/>
          <w:numId w:val="3"/>
        </w:numPr>
        <w:autoSpaceDE w:val="0"/>
        <w:autoSpaceDN w:val="0"/>
        <w:ind w:left="360" w:hanging="360"/>
        <w:rPr>
          <w:rFonts w:ascii="Arial" w:hAnsi="Arial" w:cs="Arial"/>
          <w:sz w:val="24"/>
          <w:szCs w:val="24"/>
        </w:rPr>
      </w:pPr>
      <w:r>
        <w:rPr>
          <w:rFonts w:ascii="Arial" w:hAnsi="Arial" w:cs="Arial"/>
          <w:sz w:val="24"/>
          <w:szCs w:val="24"/>
        </w:rPr>
        <w:t>LCHE212015 – LW – 20mph past school + wig wags</w:t>
      </w:r>
    </w:p>
    <w:p w14:paraId="31258EDC" w14:textId="77777777" w:rsidR="0011431F" w:rsidRDefault="0011431F" w:rsidP="0011431F"/>
    <w:p w14:paraId="08E652DC" w14:textId="77777777" w:rsidR="0011431F" w:rsidRDefault="0011431F" w:rsidP="0011431F"/>
    <w:p w14:paraId="07057999" w14:textId="77777777" w:rsidR="0011431F" w:rsidRDefault="0011431F" w:rsidP="0011431F">
      <w:pPr>
        <w:rPr>
          <w:rFonts w:ascii="Calibri" w:hAnsi="Calibri" w:cs="Calibri"/>
        </w:rPr>
      </w:pPr>
    </w:p>
    <w:p w14:paraId="7816947B" w14:textId="77777777" w:rsidR="0011431F" w:rsidRDefault="0011431F" w:rsidP="0011431F">
      <w:pPr>
        <w:rPr>
          <w:rFonts w:ascii="Calibri" w:hAnsi="Calibri" w:cs="Calibri"/>
        </w:rPr>
      </w:pPr>
    </w:p>
    <w:p w14:paraId="154B31D7" w14:textId="77777777" w:rsidR="0011431F" w:rsidRDefault="0011431F" w:rsidP="0011431F">
      <w:pPr>
        <w:rPr>
          <w:rFonts w:ascii="Calibri" w:hAnsi="Calibri" w:cs="Calibri"/>
          <w:lang w:eastAsia="en-GB"/>
          <w14:ligatures w14:val="none"/>
        </w:rPr>
      </w:pPr>
      <w:r>
        <w:rPr>
          <w:rFonts w:ascii="Arial" w:hAnsi="Arial" w:cs="Arial"/>
          <w:b/>
          <w:bCs/>
          <w:color w:val="003366"/>
          <w:lang w:eastAsia="en-GB"/>
        </w:rPr>
        <w:t>Cllr Mike Steel</w:t>
      </w:r>
      <w:r>
        <w:rPr>
          <w:rFonts w:ascii="Calibri" w:hAnsi="Calibri" w:cs="Calibri"/>
          <w:lang w:eastAsia="en-GB"/>
        </w:rPr>
        <w:t xml:space="preserve"> </w:t>
      </w:r>
    </w:p>
    <w:p w14:paraId="00C3C207" w14:textId="77777777" w:rsidR="0011431F" w:rsidRDefault="0011431F" w:rsidP="0011431F">
      <w:pPr>
        <w:rPr>
          <w:rFonts w:ascii="Calibri" w:hAnsi="Calibri" w:cs="Calibri"/>
          <w:lang w:eastAsia="en-GB"/>
        </w:rPr>
      </w:pPr>
      <w:r>
        <w:rPr>
          <w:rFonts w:ascii="Arial" w:hAnsi="Arial" w:cs="Arial"/>
          <w:b/>
          <w:bCs/>
          <w:color w:val="003366"/>
          <w:lang w:eastAsia="en-GB"/>
        </w:rPr>
        <w:t>Member for Broomfield &amp; Writtle</w:t>
      </w:r>
    </w:p>
    <w:p w14:paraId="56D8AB6C" w14:textId="77777777" w:rsidR="006B56F8" w:rsidRDefault="006B56F8"/>
    <w:sectPr w:rsidR="006B56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A34B338"/>
    <w:lvl w:ilvl="0">
      <w:numFmt w:val="bullet"/>
      <w:lvlText w:val="*"/>
      <w:lvlJc w:val="left"/>
      <w:pPr>
        <w:ind w:left="0" w:firstLine="0"/>
      </w:pPr>
    </w:lvl>
  </w:abstractNum>
  <w:abstractNum w:abstractNumId="1" w15:restartNumberingAfterBreak="0">
    <w:nsid w:val="22C235EF"/>
    <w:multiLevelType w:val="multilevel"/>
    <w:tmpl w:val="B4C68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CD3822"/>
    <w:multiLevelType w:val="multilevel"/>
    <w:tmpl w:val="72D60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31133590">
    <w:abstractNumId w:val="2"/>
    <w:lvlOverride w:ilvl="0"/>
    <w:lvlOverride w:ilvl="1"/>
    <w:lvlOverride w:ilvl="2"/>
    <w:lvlOverride w:ilvl="3"/>
    <w:lvlOverride w:ilvl="4"/>
    <w:lvlOverride w:ilvl="5"/>
    <w:lvlOverride w:ilvl="6"/>
    <w:lvlOverride w:ilvl="7"/>
    <w:lvlOverride w:ilvl="8"/>
  </w:num>
  <w:num w:numId="2" w16cid:durableId="1344086835">
    <w:abstractNumId w:val="1"/>
    <w:lvlOverride w:ilvl="0"/>
    <w:lvlOverride w:ilvl="1"/>
    <w:lvlOverride w:ilvl="2"/>
    <w:lvlOverride w:ilvl="3"/>
    <w:lvlOverride w:ilvl="4"/>
    <w:lvlOverride w:ilvl="5"/>
    <w:lvlOverride w:ilvl="6"/>
    <w:lvlOverride w:ilvl="7"/>
    <w:lvlOverride w:ilvl="8"/>
  </w:num>
  <w:num w:numId="3" w16cid:durableId="1909000215">
    <w:abstractNumId w:val="0"/>
    <w:lvlOverride w:ilvl="0">
      <w:lvl w:ilvl="0">
        <w:numFmt w:val="decimal"/>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1F"/>
    <w:rsid w:val="001016F3"/>
    <w:rsid w:val="00107162"/>
    <w:rsid w:val="0011431F"/>
    <w:rsid w:val="001467BE"/>
    <w:rsid w:val="00391886"/>
    <w:rsid w:val="006B56F8"/>
    <w:rsid w:val="00C73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84E8"/>
  <w15:chartTrackingRefBased/>
  <w15:docId w15:val="{2952A6F3-D6EF-436A-AB83-A66CD4F7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31F"/>
    <w:pPr>
      <w:spacing w:after="0" w:line="240" w:lineRule="auto"/>
    </w:pPr>
    <w:rPr>
      <w:rFonts w:ascii="Aptos" w:hAnsi="Aptos" w:cs="Aptos"/>
      <w:kern w:val="0"/>
    </w:rPr>
  </w:style>
  <w:style w:type="paragraph" w:styleId="Heading1">
    <w:name w:val="heading 1"/>
    <w:basedOn w:val="Normal"/>
    <w:next w:val="Normal"/>
    <w:link w:val="Heading1Char"/>
    <w:uiPriority w:val="9"/>
    <w:qFormat/>
    <w:rsid w:val="00114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3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3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3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3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3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3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3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3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3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3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3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3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31F"/>
    <w:rPr>
      <w:rFonts w:eastAsiaTheme="majorEastAsia" w:cstheme="majorBidi"/>
      <w:color w:val="272727" w:themeColor="text1" w:themeTint="D8"/>
    </w:rPr>
  </w:style>
  <w:style w:type="paragraph" w:styleId="Title">
    <w:name w:val="Title"/>
    <w:basedOn w:val="Normal"/>
    <w:next w:val="Normal"/>
    <w:link w:val="TitleChar"/>
    <w:uiPriority w:val="10"/>
    <w:qFormat/>
    <w:rsid w:val="001143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3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31F"/>
    <w:pPr>
      <w:spacing w:before="160"/>
      <w:jc w:val="center"/>
    </w:pPr>
    <w:rPr>
      <w:i/>
      <w:iCs/>
      <w:color w:val="404040" w:themeColor="text1" w:themeTint="BF"/>
    </w:rPr>
  </w:style>
  <w:style w:type="character" w:customStyle="1" w:styleId="QuoteChar">
    <w:name w:val="Quote Char"/>
    <w:basedOn w:val="DefaultParagraphFont"/>
    <w:link w:val="Quote"/>
    <w:uiPriority w:val="29"/>
    <w:rsid w:val="0011431F"/>
    <w:rPr>
      <w:i/>
      <w:iCs/>
      <w:color w:val="404040" w:themeColor="text1" w:themeTint="BF"/>
    </w:rPr>
  </w:style>
  <w:style w:type="paragraph" w:styleId="ListParagraph">
    <w:name w:val="List Paragraph"/>
    <w:basedOn w:val="Normal"/>
    <w:uiPriority w:val="34"/>
    <w:qFormat/>
    <w:rsid w:val="0011431F"/>
    <w:pPr>
      <w:ind w:left="720"/>
      <w:contextualSpacing/>
    </w:pPr>
  </w:style>
  <w:style w:type="character" w:styleId="IntenseEmphasis">
    <w:name w:val="Intense Emphasis"/>
    <w:basedOn w:val="DefaultParagraphFont"/>
    <w:uiPriority w:val="21"/>
    <w:qFormat/>
    <w:rsid w:val="0011431F"/>
    <w:rPr>
      <w:i/>
      <w:iCs/>
      <w:color w:val="0F4761" w:themeColor="accent1" w:themeShade="BF"/>
    </w:rPr>
  </w:style>
  <w:style w:type="paragraph" w:styleId="IntenseQuote">
    <w:name w:val="Intense Quote"/>
    <w:basedOn w:val="Normal"/>
    <w:next w:val="Normal"/>
    <w:link w:val="IntenseQuoteChar"/>
    <w:uiPriority w:val="30"/>
    <w:qFormat/>
    <w:rsid w:val="00114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31F"/>
    <w:rPr>
      <w:i/>
      <w:iCs/>
      <w:color w:val="0F4761" w:themeColor="accent1" w:themeShade="BF"/>
    </w:rPr>
  </w:style>
  <w:style w:type="character" w:styleId="IntenseReference">
    <w:name w:val="Intense Reference"/>
    <w:basedOn w:val="DefaultParagraphFont"/>
    <w:uiPriority w:val="32"/>
    <w:qFormat/>
    <w:rsid w:val="0011431F"/>
    <w:rPr>
      <w:b/>
      <w:bCs/>
      <w:smallCaps/>
      <w:color w:val="0F4761" w:themeColor="accent1" w:themeShade="BF"/>
      <w:spacing w:val="5"/>
    </w:rPr>
  </w:style>
  <w:style w:type="character" w:styleId="Hyperlink">
    <w:name w:val="Hyperlink"/>
    <w:basedOn w:val="DefaultParagraphFont"/>
    <w:uiPriority w:val="99"/>
    <w:semiHidden/>
    <w:unhideWhenUsed/>
    <w:rsid w:val="0011431F"/>
    <w:rPr>
      <w:color w:val="467886"/>
      <w:u w:val="single"/>
    </w:rPr>
  </w:style>
  <w:style w:type="paragraph" w:styleId="NoSpacing">
    <w:name w:val="No Spacing"/>
    <w:basedOn w:val="Normal"/>
    <w:uiPriority w:val="1"/>
    <w:qFormat/>
    <w:rsid w:val="0011431F"/>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78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9F26.023E456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sexhighways.org/track-it" TargetMode="External"/><Relationship Id="rId5" Type="http://schemas.openxmlformats.org/officeDocument/2006/relationships/hyperlink" Target="https://www.essex.gov.uk/running-council/get-involved/council-meeting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875</Words>
  <Characters>4988</Characters>
  <Application>Microsoft Office Word</Application>
  <DocSecurity>0</DocSecurity>
  <Lines>41</Lines>
  <Paragraphs>11</Paragraphs>
  <ScaleCrop>false</ScaleCrop>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adshead-grant</dc:creator>
  <cp:keywords/>
  <dc:description/>
  <cp:lastModifiedBy>will adshead-grant</cp:lastModifiedBy>
  <cp:revision>1</cp:revision>
  <cp:lastPrinted>2024-05-06T21:00:00Z</cp:lastPrinted>
  <dcterms:created xsi:type="dcterms:W3CDTF">2024-05-06T20:59:00Z</dcterms:created>
  <dcterms:modified xsi:type="dcterms:W3CDTF">2024-05-06T21:02:00Z</dcterms:modified>
</cp:coreProperties>
</file>