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The Road To The Isles Facilities Group</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Notes of a meeting of Trustees held at 7.30 pm on Wednesday 5 May 2021 </w:t>
      </w:r>
    </w:p>
    <w:p w:rsidR="00000000" w:rsidDel="00000000" w:rsidP="00000000" w:rsidRDefault="00000000" w:rsidRPr="00000000" w14:paraId="00000004">
      <w:pPr>
        <w:jc w:val="center"/>
        <w:rPr>
          <w:b w:val="1"/>
          <w:u w:val="single"/>
        </w:rPr>
      </w:pPr>
      <w:r w:rsidDel="00000000" w:rsidR="00000000" w:rsidRPr="00000000">
        <w:rPr>
          <w:b w:val="1"/>
          <w:u w:val="single"/>
          <w:rtl w:val="0"/>
        </w:rPr>
        <w:t xml:space="preserve">vIa Microsoft Teams</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Present: Stuart Griffin (Chair), Jacqueline McDonell (Vice Chair) Nick Murray (Treasurer)  Catherine Young, Eilidh Henderson, Iain Macniven and Dave Newnham (Minute Secretary)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Apologies: Susan Carstairs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Schedule of Meetings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It was agreed that once the current projects at Mallaig and Traigh are fully operational, there was probably no need for the Trustees to meet more than once a quarter. Outside of this, Stuart said he would keep the Trustees updated on the progress of individual projects.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It was noted that as a result of the pandemic and the extended timescales for the projects, the schedule of Annual General Meetings has not been as regulated as it needs to be in future years. Nick will ascertain the timescale for the preparation and auditing of the 2020 accounts and will liaise with Stuart to agree a date for the next AGM, once they are available.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2 Mallaig Toilet Block and Landscaping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Healthmatic are due to complete the internal works, although there have been delays, one being the fact that the wrong doors were fitted so they need removing and replacing. Jacqueline was also concerned in case the doors were not fitted with an automatic locking system but Stuart confirmed that they would be. He went on to report that Ffion are due to asphalt the paths this week. There have been some concerns about how sturdy the canopy that has been fitted is and there are a number of outstanding issues that need to be addressed including fencing which the issue of a completion certificate is dependent upon.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Unfortunately, as yet, it has not been possible to landscape the area around the toilet block as had originally been planned. This has in part been due to unavoidable increases in the cost of groundwork.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3. Cleaners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Cleaners for Mallaig have been appointed and will provide three hours a day (probably for three cleans a day) seven days a week. The toilets are built like wet rooms and are fitted with hoses, so will be hosed down at the end of the day and left to dry overnight.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Three cleaners will service the toilets at Traigh on rotation and will be advertised in next month’s West Word.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4 Opening Times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Highland Council will provide income of £300 per month to Mallaig and £50 to Traigh from its Comfort Scheme and whilst HC will in turn determine opening times, we anticipate opening from 8am to 9pm during the high season.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5 Tougal Car Park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extension to Tougal car park will not now go ahead as planned. Although initially agreeing in principle to the proposal, the land owners are unhappy with the plans that have been drawn up and have withdrawn their support. Stuart is exploring an alternative option but it was agreed that he advises the Highland Council that unless additional land can be found, then the asset transfer of the existing car park and toilet block from Highland Council to RTIF cannot go ahead. It was agreed that the planning application be let run its course on the basis that if it’s agreed, and the landowner has a change of heart, there would be an opportunity to resurrect the scheme at any time during the three years the planning consent was valid for. Without additional car parking capacity, the Highland Council will not agree to extend the double yellow lines any further than the foot of the hill, so we can anticipate similar congestion at the height of the season this year as we have experienced in previous years.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6 Loch Morar Car Parking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 landowner is considering allowing a small, perhaps fifteen space car park at the side of the loch, providing Highland Council act to prevent parking on verges and in particular, in passing places. There are a number of ways such a scheme could be funded and managed and the question is whether RTIF would be prepared to take it on. However, should we submit a bid to the Crown Estate/Coastal Communities Fund or the Rural Tourism Infrastructure Fund, we would be required to agree a thirty year lease with the landowner which they are understandably reluctant at this stage to do. More work needs to be done on this proposal and there were concerns expressed about its viability given the limited income it would generate and the challenges we would face in managing it.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 Finance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Nick stated that the 2020 accounts need to be prepared and audited as soon as possible. He stated that £13.5k in the overall budget was restricted to the Playpark project, which had successfully been awarded a further £13k from the Children’s Lottery. Finally, Nick agreed to liaise with Stuart to raise invoices with the Highland Council in respect of the Comfort Scheme.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8 Any Other Business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 discussion took place about sourcing cleaning products and other items for the toilets. Stuart has been trying to set up an account with HIS but both Catherine and Jacqueline stated that their experience had been that HIS were more expensive than some competitors such as PHS. Stuart agreed to follow this up.</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9 Date and time of next meeting to be agreed.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