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 xml:space="preserve">hair Robert </w:t>
      </w:r>
      <w:proofErr w:type="spellStart"/>
      <w:r>
        <w:rPr>
          <w:rFonts w:ascii="Arial" w:hAnsi="Arial" w:cs="Arial"/>
          <w:b w:val="0"/>
          <w:sz w:val="20"/>
          <w:szCs w:val="20"/>
        </w:rPr>
        <w:t>Pumfrey</w:t>
      </w:r>
      <w:proofErr w:type="spellEnd"/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2F4C32F0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</w:rPr>
        <w:t xml:space="preserve">Springwell Farm, Walden Road, Little Chesterford, </w:t>
      </w:r>
      <w:r w:rsidRPr="00D04B82">
        <w:rPr>
          <w:rFonts w:ascii="Arial" w:hAnsi="Arial" w:cs="Arial"/>
          <w:bCs/>
          <w:sz w:val="20"/>
          <w:szCs w:val="20"/>
        </w:rPr>
        <w:t xml:space="preserve">Saffron Walden, Essex. </w:t>
      </w: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CB11 3LS </w:t>
      </w:r>
    </w:p>
    <w:p w14:paraId="194AFF73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1C927A46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0551BC">
        <w:rPr>
          <w:rFonts w:ascii="Arial" w:hAnsi="Arial" w:cs="Arial"/>
          <w:sz w:val="20"/>
          <w:szCs w:val="20"/>
        </w:rPr>
        <w:t xml:space="preserve">Thursday </w:t>
      </w:r>
      <w:r w:rsidR="00592E68">
        <w:rPr>
          <w:rFonts w:ascii="Arial" w:hAnsi="Arial" w:cs="Arial"/>
          <w:sz w:val="20"/>
          <w:szCs w:val="20"/>
        </w:rPr>
        <w:t>9</w:t>
      </w:r>
      <w:r w:rsidR="00592E68" w:rsidRPr="00592E68">
        <w:rPr>
          <w:rFonts w:ascii="Arial" w:hAnsi="Arial" w:cs="Arial"/>
          <w:sz w:val="20"/>
          <w:szCs w:val="20"/>
          <w:vertAlign w:val="superscript"/>
        </w:rPr>
        <w:t>th</w:t>
      </w:r>
      <w:r w:rsidR="00592E68">
        <w:rPr>
          <w:rFonts w:ascii="Arial" w:hAnsi="Arial" w:cs="Arial"/>
          <w:sz w:val="20"/>
          <w:szCs w:val="20"/>
        </w:rPr>
        <w:t xml:space="preserve"> March</w:t>
      </w:r>
      <w:r w:rsidR="00224640">
        <w:rPr>
          <w:rFonts w:ascii="Arial" w:hAnsi="Arial" w:cs="Arial"/>
          <w:sz w:val="20"/>
          <w:szCs w:val="20"/>
        </w:rPr>
        <w:t xml:space="preserve"> 2023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224640">
        <w:tc>
          <w:tcPr>
            <w:tcW w:w="828" w:type="dxa"/>
            <w:shd w:val="clear" w:color="auto" w:fill="auto"/>
          </w:tcPr>
          <w:p w14:paraId="7FAAC871" w14:textId="0B1C6435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551B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224640">
        <w:tc>
          <w:tcPr>
            <w:tcW w:w="828" w:type="dxa"/>
            <w:shd w:val="clear" w:color="auto" w:fill="auto"/>
          </w:tcPr>
          <w:p w14:paraId="35C36853" w14:textId="472A99C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3C6AD7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019</w:t>
            </w:r>
          </w:p>
        </w:tc>
        <w:tc>
          <w:tcPr>
            <w:tcW w:w="8198" w:type="dxa"/>
            <w:shd w:val="clear" w:color="auto" w:fill="auto"/>
          </w:tcPr>
          <w:p w14:paraId="248614F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1BE3BE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0B208D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224640">
        <w:tc>
          <w:tcPr>
            <w:tcW w:w="828" w:type="dxa"/>
            <w:shd w:val="clear" w:color="auto" w:fill="auto"/>
          </w:tcPr>
          <w:p w14:paraId="2B4F996A" w14:textId="40B79139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8198" w:type="dxa"/>
            <w:shd w:val="clear" w:color="auto" w:fill="auto"/>
          </w:tcPr>
          <w:p w14:paraId="27BD3061" w14:textId="77777777" w:rsidR="003B0BF2" w:rsidRPr="003C6AD7" w:rsidRDefault="003B0BF2" w:rsidP="00521736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11A3F5C4" w14:textId="403BFA70" w:rsidR="003B0BF2" w:rsidRDefault="003B0BF2" w:rsidP="003B0B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224640">
              <w:rPr>
                <w:rFonts w:ascii="Arial" w:hAnsi="Arial" w:cs="Arial"/>
                <w:sz w:val="20"/>
                <w:szCs w:val="20"/>
              </w:rPr>
              <w:t>5</w:t>
            </w:r>
            <w:r w:rsidR="00224640" w:rsidRPr="00224640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224640">
              <w:rPr>
                <w:rFonts w:ascii="Arial" w:hAnsi="Arial" w:cs="Arial"/>
                <w:sz w:val="20"/>
                <w:szCs w:val="20"/>
              </w:rPr>
              <w:t xml:space="preserve"> January 2023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9E8120" w14:textId="277AFE57" w:rsidR="007F667C" w:rsidRPr="0015279F" w:rsidRDefault="007F667C" w:rsidP="00152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6C8AA0EF" w14:textId="77777777" w:rsidTr="00224640">
        <w:tc>
          <w:tcPr>
            <w:tcW w:w="828" w:type="dxa"/>
            <w:shd w:val="clear" w:color="auto" w:fill="auto"/>
          </w:tcPr>
          <w:p w14:paraId="2318A191" w14:textId="4DB13CA6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8198" w:type="dxa"/>
            <w:shd w:val="clear" w:color="auto" w:fill="auto"/>
          </w:tcPr>
          <w:p w14:paraId="73211A8A" w14:textId="71A1D8D2" w:rsidR="003B0BF2" w:rsidRPr="00F722C1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8040E5B" w14:textId="43A95DF6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592E68">
              <w:rPr>
                <w:rFonts w:ascii="Arial" w:hAnsi="Arial" w:cs="Arial"/>
                <w:sz w:val="20"/>
                <w:szCs w:val="20"/>
              </w:rPr>
              <w:t>January and February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Parish Council Meeting</w:t>
            </w:r>
            <w:r w:rsidR="00592E68">
              <w:rPr>
                <w:rFonts w:ascii="Arial" w:hAnsi="Arial" w:cs="Arial"/>
                <w:sz w:val="20"/>
                <w:szCs w:val="20"/>
              </w:rPr>
              <w:t>s</w:t>
            </w:r>
            <w:r w:rsidRPr="003C6AD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A78AF5" w14:textId="77777777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1F2771CC" w14:textId="77777777" w:rsidTr="00224640">
        <w:tc>
          <w:tcPr>
            <w:tcW w:w="828" w:type="dxa"/>
            <w:shd w:val="clear" w:color="auto" w:fill="auto"/>
          </w:tcPr>
          <w:p w14:paraId="1D4CD90D" w14:textId="3A69642B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8198" w:type="dxa"/>
            <w:shd w:val="clear" w:color="auto" w:fill="auto"/>
          </w:tcPr>
          <w:p w14:paraId="282F94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50A291B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07BE008A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224640">
        <w:tc>
          <w:tcPr>
            <w:tcW w:w="828" w:type="dxa"/>
            <w:shd w:val="clear" w:color="auto" w:fill="auto"/>
          </w:tcPr>
          <w:p w14:paraId="21C8ABDE" w14:textId="1AE351CD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23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auto"/>
          </w:tcPr>
          <w:p w14:paraId="3510D6B0" w14:textId="77777777" w:rsidR="003B0BF2" w:rsidRPr="00BC6F58" w:rsidRDefault="00A85C6E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F58"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52BFF402" w14:textId="77777777" w:rsidR="00F5188F" w:rsidRPr="00BC6F58" w:rsidRDefault="00F5188F" w:rsidP="00F5188F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BC6F58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541D7F2C" w14:textId="77777777" w:rsidR="00F5188F" w:rsidRPr="00BC6F58" w:rsidRDefault="00F5188F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C118D" w14:textId="521EECF7" w:rsidR="00592E68" w:rsidRPr="003D1052" w:rsidRDefault="00592E68" w:rsidP="00592E6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D1052">
              <w:rPr>
                <w:rFonts w:ascii="Arial" w:hAnsi="Arial" w:cs="Arial" w:hint="eastAsia"/>
                <w:sz w:val="20"/>
                <w:szCs w:val="20"/>
              </w:rPr>
              <w:t>UTT/22/3321/OP</w:t>
            </w:r>
            <w:r w:rsidR="00EB555D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AMENDED - </w:t>
            </w:r>
            <w:r w:rsidRPr="003D1052">
              <w:rPr>
                <w:rFonts w:ascii="Arial" w:hAnsi="Arial" w:cs="Arial" w:hint="eastAsia"/>
                <w:sz w:val="20"/>
                <w:szCs w:val="20"/>
              </w:rPr>
              <w:t xml:space="preserve">Land Rear </w:t>
            </w:r>
            <w:r w:rsidR="00251970" w:rsidRPr="003D1052">
              <w:rPr>
                <w:rFonts w:ascii="Arial" w:hAnsi="Arial" w:cs="Arial"/>
                <w:sz w:val="20"/>
                <w:szCs w:val="20"/>
              </w:rPr>
              <w:t>of</w:t>
            </w:r>
            <w:r w:rsidRPr="003D1052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proofErr w:type="spellStart"/>
            <w:r w:rsidRPr="003D1052">
              <w:rPr>
                <w:rFonts w:ascii="Arial" w:hAnsi="Arial" w:cs="Arial" w:hint="eastAsia"/>
                <w:sz w:val="20"/>
                <w:szCs w:val="20"/>
              </w:rPr>
              <w:t>Woodene</w:t>
            </w:r>
            <w:proofErr w:type="spellEnd"/>
            <w:r w:rsidRPr="003D1052">
              <w:rPr>
                <w:rFonts w:ascii="Arial" w:hAnsi="Arial" w:cs="Arial" w:hint="eastAsia"/>
                <w:sz w:val="20"/>
                <w:szCs w:val="20"/>
              </w:rPr>
              <w:t xml:space="preserve"> Walden Road Little Chesterford Saffron. Outline application with all matters reserved for a proposed new detached dwelling.</w:t>
            </w:r>
          </w:p>
          <w:p w14:paraId="6FA9EEE4" w14:textId="3F202869" w:rsidR="00592E68" w:rsidRDefault="00592E68" w:rsidP="00592E68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  <w:r w:rsidRPr="003D1052">
              <w:rPr>
                <w:rFonts w:ascii="Arial" w:hAnsi="Arial" w:cs="Arial" w:hint="eastAsia"/>
                <w:b/>
                <w:bCs/>
                <w:sz w:val="20"/>
                <w:szCs w:val="20"/>
              </w:rPr>
              <w:t xml:space="preserve">Note on this </w:t>
            </w:r>
            <w:r w:rsidR="00631E44" w:rsidRPr="003D1052">
              <w:rPr>
                <w:rFonts w:ascii="Arial" w:hAnsi="Arial" w:cs="Arial"/>
                <w:b/>
                <w:bCs/>
                <w:sz w:val="20"/>
                <w:szCs w:val="20"/>
              </w:rPr>
              <w:t>application</w:t>
            </w:r>
            <w:r w:rsidR="00631E44" w:rsidRPr="003D1052">
              <w:rPr>
                <w:rFonts w:ascii="Arial" w:hAnsi="Arial" w:cs="Arial"/>
                <w:sz w:val="20"/>
                <w:szCs w:val="20"/>
              </w:rPr>
              <w:t>:</w:t>
            </w:r>
            <w:r w:rsidRPr="003D1052">
              <w:rPr>
                <w:rFonts w:ascii="Arial" w:hAnsi="Arial" w:cs="Arial" w:hint="eastAsia"/>
                <w:sz w:val="20"/>
                <w:szCs w:val="20"/>
              </w:rPr>
              <w:t xml:space="preserve"> valid call in and the application will be reported to Planning Committee if recommended for </w:t>
            </w:r>
            <w:r>
              <w:rPr>
                <w:rFonts w:ascii="Arial" w:hAnsi="Arial" w:cs="Arial"/>
                <w:sz w:val="20"/>
                <w:szCs w:val="20"/>
              </w:rPr>
              <w:t>approval -</w:t>
            </w:r>
            <w:r w:rsidRPr="003D1052">
              <w:rPr>
                <w:rFonts w:ascii="Arial" w:hAnsi="Arial" w:cs="Arial" w:hint="eastAsia"/>
                <w:sz w:val="20"/>
                <w:szCs w:val="20"/>
              </w:rPr>
              <w:t xml:space="preserve"> Nigel Brown Development Manager UDC</w:t>
            </w:r>
          </w:p>
          <w:p w14:paraId="2A144DDD" w14:textId="77777777" w:rsidR="00592E68" w:rsidRDefault="00592E68" w:rsidP="00592E68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29890C10" w14:textId="4C319969" w:rsidR="00F37E02" w:rsidRDefault="007A7F94" w:rsidP="00F37E0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7A7F94">
              <w:rPr>
                <w:rFonts w:ascii="Arial" w:hAnsi="Arial" w:cs="Arial"/>
                <w:sz w:val="20"/>
                <w:szCs w:val="20"/>
              </w:rPr>
              <w:t>UTT/</w:t>
            </w:r>
            <w:r w:rsidR="00592E68">
              <w:rPr>
                <w:rFonts w:ascii="Arial" w:hAnsi="Arial" w:cs="Arial"/>
                <w:sz w:val="20"/>
                <w:szCs w:val="20"/>
              </w:rPr>
              <w:t>23/0456/OP</w:t>
            </w:r>
            <w:r w:rsidR="00F722C1" w:rsidRPr="007A7F94">
              <w:rPr>
                <w:rFonts w:ascii="Arial" w:hAnsi="Arial" w:cs="Arial"/>
                <w:sz w:val="20"/>
                <w:szCs w:val="20"/>
              </w:rPr>
              <w:t>.</w:t>
            </w:r>
            <w:r w:rsidR="00F37E02" w:rsidRPr="007A7F94">
              <w:rPr>
                <w:rFonts w:ascii="Arial" w:eastAsiaTheme="minorHAnsi" w:hAnsi="Arial" w:cs="Arial"/>
                <w:sz w:val="20"/>
                <w:szCs w:val="20"/>
              </w:rPr>
              <w:t xml:space="preserve"> </w:t>
            </w:r>
            <w:r w:rsidR="00592E68">
              <w:rPr>
                <w:rFonts w:ascii="Arial" w:hAnsi="Arial" w:cs="Arial"/>
                <w:sz w:val="20"/>
                <w:szCs w:val="20"/>
              </w:rPr>
              <w:t xml:space="preserve">Hybrid planning application Chesterford Research Park. Outline planning permission with all matters reserved except access for construction of a research and development building (Class E(g). Works to improve estate road, car parking, </w:t>
            </w:r>
            <w:r w:rsidR="00631E44">
              <w:rPr>
                <w:rFonts w:ascii="Arial" w:hAnsi="Arial" w:cs="Arial"/>
                <w:sz w:val="20"/>
                <w:szCs w:val="20"/>
              </w:rPr>
              <w:t>landscaping,</w:t>
            </w:r>
            <w:r w:rsidR="00592E68">
              <w:rPr>
                <w:rFonts w:ascii="Arial" w:hAnsi="Arial" w:cs="Arial"/>
                <w:sz w:val="20"/>
                <w:szCs w:val="20"/>
              </w:rPr>
              <w:t xml:space="preserve"> and associated works on Plots 1400, 1500 and 1600, Plots 1700 and 1800 Plot 500 and Plot 1. Full planning application for construction of a research and development </w:t>
            </w:r>
            <w:r w:rsidR="00AB3E16">
              <w:rPr>
                <w:rFonts w:ascii="Arial" w:hAnsi="Arial" w:cs="Arial"/>
                <w:sz w:val="20"/>
                <w:szCs w:val="20"/>
              </w:rPr>
              <w:t xml:space="preserve">building Class E(g) works to improve estate road, car </w:t>
            </w:r>
            <w:r w:rsidR="00631E44">
              <w:rPr>
                <w:rFonts w:ascii="Arial" w:hAnsi="Arial" w:cs="Arial"/>
                <w:sz w:val="20"/>
                <w:szCs w:val="20"/>
              </w:rPr>
              <w:t>parking,</w:t>
            </w:r>
            <w:r w:rsidR="00AB3E16">
              <w:rPr>
                <w:rFonts w:ascii="Arial" w:hAnsi="Arial" w:cs="Arial"/>
                <w:sz w:val="20"/>
                <w:szCs w:val="20"/>
              </w:rPr>
              <w:t xml:space="preserve"> landscaping and associated works on Plot 1100/1200.</w:t>
            </w:r>
          </w:p>
          <w:p w14:paraId="25D72E6F" w14:textId="77777777" w:rsidR="000D64DC" w:rsidRDefault="000D64DC" w:rsidP="000D64DC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316CB802" w14:textId="7EB94126" w:rsidR="000D64DC" w:rsidRDefault="000D64DC" w:rsidP="00F37E0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0D64DC">
              <w:rPr>
                <w:rFonts w:ascii="Arial" w:hAnsi="Arial" w:cs="Arial"/>
                <w:sz w:val="20"/>
                <w:szCs w:val="20"/>
              </w:rPr>
              <w:t>UTT/23/0444/HHF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4DC">
              <w:rPr>
                <w:rFonts w:ascii="Arial" w:hAnsi="Arial" w:cs="Arial"/>
                <w:sz w:val="20"/>
                <w:szCs w:val="20"/>
              </w:rPr>
              <w:t>Proposed single storey rear extension.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4DC">
              <w:rPr>
                <w:rFonts w:ascii="Arial" w:hAnsi="Arial" w:cs="Arial"/>
                <w:sz w:val="20"/>
                <w:szCs w:val="20"/>
              </w:rPr>
              <w:t>LOCATION: Manor Cottage High Street</w:t>
            </w:r>
          </w:p>
          <w:p w14:paraId="1627800F" w14:textId="77777777" w:rsidR="000D64DC" w:rsidRPr="000D64DC" w:rsidRDefault="000D64DC" w:rsidP="000D64DC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EDE030B" w14:textId="77777777" w:rsidR="000D64DC" w:rsidRPr="007A7F94" w:rsidRDefault="000D64DC" w:rsidP="000D64DC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5DABC540" w14:textId="1E599734" w:rsidR="00BC6F58" w:rsidRPr="00BC6F58" w:rsidRDefault="00BC6F58" w:rsidP="00BC6F58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58AB4C04" w14:textId="77777777" w:rsidR="003D1052" w:rsidRPr="003D1052" w:rsidRDefault="003D1052" w:rsidP="003D105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8D8E14" w14:textId="77777777" w:rsidR="003D1052" w:rsidRDefault="003D1052" w:rsidP="003D1052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  <w:p w14:paraId="6BE1C961" w14:textId="6FABBD64" w:rsidR="003D1052" w:rsidRPr="00BC6F58" w:rsidRDefault="003D1052" w:rsidP="003D1052">
            <w:pPr>
              <w:pStyle w:val="ListParagraph"/>
              <w:ind w:left="9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515DB5C" w14:textId="77777777" w:rsidTr="00224640">
        <w:trPr>
          <w:trHeight w:val="3214"/>
        </w:trPr>
        <w:tc>
          <w:tcPr>
            <w:tcW w:w="828" w:type="dxa"/>
            <w:shd w:val="clear" w:color="auto" w:fill="auto"/>
          </w:tcPr>
          <w:p w14:paraId="19D4428C" w14:textId="0A49AD7B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223E5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00F0F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E3DD4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E0187A" w14:textId="49952F5F" w:rsidR="004F3550" w:rsidRDefault="004F355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47309E" w14:textId="752106D2" w:rsidR="007A7F94" w:rsidRDefault="007A7F9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0F9603" w14:textId="77B56349" w:rsidR="007A7F94" w:rsidRDefault="007A7F9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EF1D7" w14:textId="46808492" w:rsidR="007A7F94" w:rsidRDefault="007A7F9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08D3FB" w14:textId="608D9832" w:rsidR="007A7F94" w:rsidRDefault="007A7F9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4B073" w14:textId="3BC1F00A" w:rsidR="003D1052" w:rsidRDefault="003D105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27552" w14:textId="36FB7B6B" w:rsidR="003D1052" w:rsidRDefault="003D105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A8D4A" w14:textId="57CB2C6B" w:rsidR="003D1052" w:rsidRDefault="003D105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6E13E" w14:textId="2191F000" w:rsidR="006B533E" w:rsidRDefault="006B533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CF6F1" w14:textId="1582A78B" w:rsidR="000551BC" w:rsidRDefault="000551BC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662D51" w14:textId="31F3D98B" w:rsidR="00221AC8" w:rsidRPr="003C6AD7" w:rsidRDefault="00221AC8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4467B8A9" w14:textId="445BC6FB" w:rsidR="00221AC8" w:rsidRDefault="00B3609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Planning dec</w:t>
            </w:r>
            <w:r w:rsidR="007915E2">
              <w:rPr>
                <w:rFonts w:ascii="Arial" w:hAnsi="Arial" w:cs="Arial"/>
                <w:b/>
                <w:sz w:val="20"/>
                <w:szCs w:val="20"/>
              </w:rPr>
              <w:t>isions</w:t>
            </w:r>
          </w:p>
          <w:p w14:paraId="68DCAC56" w14:textId="0EFE54D0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22C1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="00F72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1DBD65" w14:textId="77777777" w:rsidR="00514AAD" w:rsidRDefault="00514AAD" w:rsidP="00514AA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C962BCA" w14:textId="5092526E" w:rsidR="003D1052" w:rsidRDefault="007A7F94" w:rsidP="00AB3E16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7A7C50">
              <w:t>UTT/22/</w:t>
            </w:r>
            <w:r w:rsidR="00AB3E16">
              <w:t>3203</w:t>
            </w:r>
            <w:r w:rsidRPr="007A7C50">
              <w:t>/</w:t>
            </w:r>
            <w:r w:rsidR="00AB3E16">
              <w:t>FUL</w:t>
            </w:r>
            <w:r w:rsidRPr="009943C9">
              <w:rPr>
                <w:rFonts w:ascii="Arial" w:hAnsi="Arial" w:cs="Arial" w:hint="eastAsia"/>
                <w:sz w:val="20"/>
                <w:szCs w:val="20"/>
              </w:rPr>
              <w:t xml:space="preserve"> </w:t>
            </w:r>
            <w:r w:rsidR="00AB3E16" w:rsidRPr="00AB3E16">
              <w:rPr>
                <w:rFonts w:ascii="Arial" w:hAnsi="Arial" w:cs="Arial" w:hint="eastAsia"/>
                <w:sz w:val="20"/>
                <w:szCs w:val="20"/>
              </w:rPr>
              <w:t>Request for screening opinion - for a hybrid planning application related to the remaining undeveloped plots within the adopted Masterplan area at Chesterford Research Park</w:t>
            </w:r>
          </w:p>
          <w:p w14:paraId="18712007" w14:textId="5D7A0C13" w:rsidR="00AB3E16" w:rsidRDefault="00AB3E16" w:rsidP="00AB3E16">
            <w:pPr>
              <w:pStyle w:val="ListParagraph"/>
              <w:rPr>
                <w:b/>
                <w:bCs/>
              </w:rPr>
            </w:pPr>
            <w:r w:rsidRPr="003B360A">
              <w:rPr>
                <w:b/>
                <w:bCs/>
              </w:rPr>
              <w:t>Delegated de</w:t>
            </w:r>
            <w:r w:rsidR="003B360A" w:rsidRPr="003B360A">
              <w:rPr>
                <w:b/>
                <w:bCs/>
              </w:rPr>
              <w:t>cision</w:t>
            </w:r>
            <w:r w:rsidR="003B360A">
              <w:rPr>
                <w:b/>
                <w:bCs/>
              </w:rPr>
              <w:t>.</w:t>
            </w:r>
          </w:p>
          <w:p w14:paraId="2E2E2D9E" w14:textId="77777777" w:rsidR="003B360A" w:rsidRPr="003B360A" w:rsidRDefault="003B360A" w:rsidP="00AB3E16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2E0941" w14:textId="36835AD0" w:rsidR="003D1052" w:rsidRDefault="003B360A" w:rsidP="009943C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 xml:space="preserve">APP/C1570/W/21/3283861 Kings Farm </w:t>
            </w:r>
          </w:p>
          <w:p w14:paraId="683F9DD9" w14:textId="0F560F3C" w:rsidR="00EB555D" w:rsidRDefault="00EB555D" w:rsidP="00EB555D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Appeal dismissed.</w:t>
            </w:r>
          </w:p>
          <w:p w14:paraId="73932ACA" w14:textId="77777777" w:rsidR="00EB555D" w:rsidRPr="00EB555D" w:rsidRDefault="00EB555D" w:rsidP="00EB555D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4227E3AC" w14:textId="7296704C" w:rsidR="00EB555D" w:rsidRDefault="00EB555D" w:rsidP="009943C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  <w:r w:rsidRPr="00EB555D">
              <w:rPr>
                <w:rFonts w:ascii="Arial" w:eastAsiaTheme="minorHAnsi" w:hAnsi="Arial" w:cs="Arial"/>
                <w:sz w:val="20"/>
                <w:szCs w:val="20"/>
              </w:rPr>
              <w:t>Proposed extension and revisions to UTT/17/3314/FUL and follow up application UTT/20/3205/CLP - Enlarge existing stable block to create garaging and revised access position. LOCATION: Manor Lodge High Street Little Chesterford</w:t>
            </w:r>
          </w:p>
          <w:p w14:paraId="6F37C7D0" w14:textId="740AB0E4" w:rsidR="003B360A" w:rsidRDefault="00EB555D" w:rsidP="003B360A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Refused</w:t>
            </w:r>
          </w:p>
          <w:p w14:paraId="2F0F49D9" w14:textId="77777777" w:rsidR="003B360A" w:rsidRPr="003D1052" w:rsidRDefault="003B360A" w:rsidP="003B360A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  <w:p w14:paraId="77850BDF" w14:textId="77777777" w:rsidR="003B360A" w:rsidRDefault="003B360A" w:rsidP="009943C9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</w:rPr>
              <w:t>APP/C1570/W/21/3283656 and APP/C1570/W/22/3305727 Manor Lodge High Street Little Chesterford</w:t>
            </w:r>
          </w:p>
          <w:p w14:paraId="3514A689" w14:textId="46F05AED" w:rsidR="00C4700E" w:rsidRDefault="003B360A" w:rsidP="00D0402C">
            <w:pPr>
              <w:pStyle w:val="ListParagraph"/>
              <w:spacing w:after="160" w:line="259" w:lineRule="auto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Both appeals dismissed.</w:t>
            </w:r>
          </w:p>
          <w:p w14:paraId="531D4611" w14:textId="77777777" w:rsidR="003B0BF2" w:rsidRPr="003C6AD7" w:rsidRDefault="003B0BF2" w:rsidP="00EB55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38E0" w:rsidRPr="003C6AD7" w14:paraId="005F4124" w14:textId="77777777" w:rsidTr="00224640"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CFF40F6" w14:textId="77777777" w:rsidTr="00224640">
        <w:tc>
          <w:tcPr>
            <w:tcW w:w="828" w:type="dxa"/>
            <w:shd w:val="clear" w:color="auto" w:fill="auto"/>
          </w:tcPr>
          <w:p w14:paraId="528D2273" w14:textId="75193513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D0402C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8198" w:type="dxa"/>
            <w:shd w:val="clear" w:color="auto" w:fill="auto"/>
          </w:tcPr>
          <w:p w14:paraId="2533F00E" w14:textId="08DF7367" w:rsidR="00624E2D" w:rsidRDefault="003B0BF2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5F5B55E3" w14:textId="77777777" w:rsidR="00624E2D" w:rsidRPr="00624E2D" w:rsidRDefault="00624E2D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547B42" w14:textId="77777777" w:rsidR="00D0402C" w:rsidRDefault="00D0402C" w:rsidP="00D5113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of cheque payments</w:t>
            </w:r>
          </w:p>
          <w:p w14:paraId="21876711" w14:textId="390F123F" w:rsidR="00C80B93" w:rsidRDefault="00C80B93" w:rsidP="00D0402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£72.73 to EALC for EALC and NALC Affiliation Fee 2022/2023.</w:t>
            </w:r>
          </w:p>
          <w:p w14:paraId="39BED9BB" w14:textId="7713A048" w:rsidR="00D51139" w:rsidRPr="00D51139" w:rsidRDefault="00C80B93" w:rsidP="00D0402C">
            <w:pPr>
              <w:pStyle w:val="ListParagraph"/>
              <w:numPr>
                <w:ilvl w:val="1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£500 for clerk salary and stationery expenses</w:t>
            </w:r>
            <w:r w:rsidR="00D51139" w:rsidRPr="00D51139">
              <w:rPr>
                <w:rFonts w:ascii="Arial" w:hAnsi="Arial" w:cs="Arial" w:hint="eastAsia"/>
                <w:sz w:val="20"/>
                <w:szCs w:val="20"/>
              </w:rPr>
              <w:t>.</w:t>
            </w:r>
          </w:p>
          <w:p w14:paraId="0B667B96" w14:textId="63309864" w:rsidR="00A41A15" w:rsidRDefault="00C80B93" w:rsidP="00D5113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updated financial statement</w:t>
            </w:r>
          </w:p>
          <w:p w14:paraId="309C7347" w14:textId="3A4BDCE8" w:rsidR="00D51139" w:rsidRPr="003C6AD7" w:rsidRDefault="00D51139" w:rsidP="00D51139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224640">
        <w:tc>
          <w:tcPr>
            <w:tcW w:w="828" w:type="dxa"/>
            <w:shd w:val="clear" w:color="auto" w:fill="auto"/>
          </w:tcPr>
          <w:p w14:paraId="676C09DC" w14:textId="21E28E98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24640">
              <w:rPr>
                <w:rFonts w:ascii="Arial" w:hAnsi="Arial" w:cs="Arial"/>
                <w:b/>
                <w:sz w:val="20"/>
                <w:szCs w:val="20"/>
              </w:rPr>
              <w:t>3/0</w:t>
            </w:r>
            <w:r w:rsidR="00EB555D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8198" w:type="dxa"/>
            <w:shd w:val="clear" w:color="auto" w:fill="auto"/>
          </w:tcPr>
          <w:p w14:paraId="36C33DB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1B5E2A93" w14:textId="295F7892" w:rsidR="00011F4A" w:rsidRDefault="00631E44" w:rsidP="00631E44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 having</w:t>
            </w:r>
            <w:r w:rsidRPr="00631E44">
              <w:rPr>
                <w:rFonts w:ascii="Arial" w:hAnsi="Arial" w:cs="Arial" w:hint="eastAsia"/>
                <w:bCs/>
                <w:sz w:val="20"/>
                <w:szCs w:val="20"/>
              </w:rPr>
              <w:t xml:space="preserve"> a standing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631E44">
              <w:rPr>
                <w:rFonts w:ascii="Arial" w:hAnsi="Arial" w:cs="Arial" w:hint="eastAsia"/>
                <w:bCs/>
                <w:sz w:val="20"/>
                <w:szCs w:val="20"/>
              </w:rPr>
              <w:t xml:space="preserve">agenda item "Update on ongoing planning </w:t>
            </w:r>
            <w:proofErr w:type="gramStart"/>
            <w:r w:rsidRPr="00631E44">
              <w:rPr>
                <w:rFonts w:ascii="Arial" w:hAnsi="Arial" w:cs="Arial" w:hint="eastAsia"/>
                <w:bCs/>
                <w:sz w:val="20"/>
                <w:szCs w:val="20"/>
              </w:rPr>
              <w:t>applications"</w:t>
            </w:r>
            <w:proofErr w:type="gramEnd"/>
          </w:p>
          <w:p w14:paraId="26EF4FC9" w14:textId="5BDF9404" w:rsidR="00A41A15" w:rsidRPr="003C6AD7" w:rsidRDefault="00A41A15" w:rsidP="0015279F">
            <w:p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C184662" w14:textId="77777777" w:rsidTr="00224640">
        <w:tc>
          <w:tcPr>
            <w:tcW w:w="828" w:type="dxa"/>
            <w:shd w:val="clear" w:color="auto" w:fill="auto"/>
          </w:tcPr>
          <w:p w14:paraId="0A115143" w14:textId="4C3E6663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B555D">
              <w:rPr>
                <w:rFonts w:ascii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8198" w:type="dxa"/>
            <w:shd w:val="clear" w:color="auto" w:fill="auto"/>
          </w:tcPr>
          <w:p w14:paraId="556731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Matters for Further Discussion</w:t>
            </w:r>
          </w:p>
          <w:p w14:paraId="72F3794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1C397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Subject to the discretion of the Chair, raised by Councillors with a view to being an item on the next Agenda. Please note no decisions can be lawfully made under this item.</w:t>
            </w:r>
          </w:p>
          <w:p w14:paraId="6A391CF1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224640">
        <w:tc>
          <w:tcPr>
            <w:tcW w:w="828" w:type="dxa"/>
            <w:shd w:val="clear" w:color="auto" w:fill="auto"/>
          </w:tcPr>
          <w:p w14:paraId="3A50F412" w14:textId="77886750" w:rsidR="003B0BF2" w:rsidRPr="003C6AD7" w:rsidRDefault="0022464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23/0</w:t>
            </w:r>
            <w:r w:rsidR="00EB555D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8198" w:type="dxa"/>
            <w:shd w:val="clear" w:color="auto" w:fill="auto"/>
          </w:tcPr>
          <w:p w14:paraId="4EB0218B" w14:textId="7E9B4726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 xml:space="preserve">Date of Next Meeting - </w:t>
            </w:r>
          </w:p>
        </w:tc>
      </w:tr>
    </w:tbl>
    <w:p w14:paraId="64CB3FAE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36F02">
        <w:rPr>
          <w:rFonts w:ascii="Arial" w:hAnsi="Arial" w:cs="Arial"/>
          <w:sz w:val="20"/>
          <w:szCs w:val="20"/>
        </w:rPr>
        <w:t xml:space="preserve">                              </w:t>
      </w:r>
    </w:p>
    <w:p w14:paraId="7D66F797" w14:textId="77777777" w:rsidR="00500187" w:rsidRDefault="00500187">
      <w:pPr>
        <w:rPr>
          <w:rFonts w:hint="eastAsia"/>
        </w:rPr>
      </w:pPr>
    </w:p>
    <w:sectPr w:rsidR="005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61E7" w14:textId="77777777" w:rsidR="001D3073" w:rsidRDefault="001D3073" w:rsidP="000726AC">
      <w:pPr>
        <w:rPr>
          <w:rFonts w:hint="eastAsia"/>
        </w:rPr>
      </w:pPr>
      <w:r>
        <w:separator/>
      </w:r>
    </w:p>
  </w:endnote>
  <w:endnote w:type="continuationSeparator" w:id="0">
    <w:p w14:paraId="400BC479" w14:textId="77777777" w:rsidR="001D3073" w:rsidRDefault="001D3073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E88F" w14:textId="77777777" w:rsidR="001D3073" w:rsidRDefault="001D3073" w:rsidP="000726AC">
      <w:pPr>
        <w:rPr>
          <w:rFonts w:hint="eastAsia"/>
        </w:rPr>
      </w:pPr>
      <w:r>
        <w:separator/>
      </w:r>
    </w:p>
  </w:footnote>
  <w:footnote w:type="continuationSeparator" w:id="0">
    <w:p w14:paraId="2592C6C0" w14:textId="77777777" w:rsidR="001D3073" w:rsidRDefault="001D3073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02A1"/>
    <w:multiLevelType w:val="hybridMultilevel"/>
    <w:tmpl w:val="9C6EA4C2"/>
    <w:lvl w:ilvl="0" w:tplc="08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073443"/>
    <w:multiLevelType w:val="hybridMultilevel"/>
    <w:tmpl w:val="1B3A01D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14CE"/>
    <w:multiLevelType w:val="hybridMultilevel"/>
    <w:tmpl w:val="ADCAD1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3373F"/>
    <w:multiLevelType w:val="hybridMultilevel"/>
    <w:tmpl w:val="79B0F42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947170"/>
    <w:multiLevelType w:val="hybridMultilevel"/>
    <w:tmpl w:val="32507C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94C6B"/>
    <w:multiLevelType w:val="hybridMultilevel"/>
    <w:tmpl w:val="C94AC2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3C18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05DA8"/>
    <w:multiLevelType w:val="hybridMultilevel"/>
    <w:tmpl w:val="7C0EAD32"/>
    <w:lvl w:ilvl="0" w:tplc="EE2A6F3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4A71A4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19"/>
  </w:num>
  <w:num w:numId="3" w16cid:durableId="530457630">
    <w:abstractNumId w:val="8"/>
  </w:num>
  <w:num w:numId="4" w16cid:durableId="450055100">
    <w:abstractNumId w:val="16"/>
  </w:num>
  <w:num w:numId="5" w16cid:durableId="1564831715">
    <w:abstractNumId w:val="15"/>
  </w:num>
  <w:num w:numId="6" w16cid:durableId="769279121">
    <w:abstractNumId w:val="11"/>
  </w:num>
  <w:num w:numId="7" w16cid:durableId="1802917241">
    <w:abstractNumId w:val="5"/>
  </w:num>
  <w:num w:numId="8" w16cid:durableId="464587212">
    <w:abstractNumId w:val="7"/>
  </w:num>
  <w:num w:numId="9" w16cid:durableId="1066149944">
    <w:abstractNumId w:val="17"/>
  </w:num>
  <w:num w:numId="10" w16cid:durableId="1312366350">
    <w:abstractNumId w:val="18"/>
  </w:num>
  <w:num w:numId="11" w16cid:durableId="966930761">
    <w:abstractNumId w:val="22"/>
  </w:num>
  <w:num w:numId="12" w16cid:durableId="534923550">
    <w:abstractNumId w:val="0"/>
  </w:num>
  <w:num w:numId="13" w16cid:durableId="9840007">
    <w:abstractNumId w:val="14"/>
  </w:num>
  <w:num w:numId="14" w16cid:durableId="1004434911">
    <w:abstractNumId w:val="13"/>
  </w:num>
  <w:num w:numId="15" w16cid:durableId="2128699204">
    <w:abstractNumId w:val="21"/>
  </w:num>
  <w:num w:numId="16" w16cid:durableId="454176204">
    <w:abstractNumId w:val="12"/>
  </w:num>
  <w:num w:numId="17" w16cid:durableId="741682656">
    <w:abstractNumId w:val="6"/>
  </w:num>
  <w:num w:numId="18" w16cid:durableId="715081483">
    <w:abstractNumId w:val="10"/>
  </w:num>
  <w:num w:numId="19" w16cid:durableId="1401249253">
    <w:abstractNumId w:val="4"/>
  </w:num>
  <w:num w:numId="20" w16cid:durableId="303504644">
    <w:abstractNumId w:val="2"/>
  </w:num>
  <w:num w:numId="21" w16cid:durableId="434715535">
    <w:abstractNumId w:val="9"/>
  </w:num>
  <w:num w:numId="22" w16cid:durableId="1619071210">
    <w:abstractNumId w:val="3"/>
  </w:num>
  <w:num w:numId="23" w16cid:durableId="15129140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11F4A"/>
    <w:rsid w:val="000366B1"/>
    <w:rsid w:val="000551BC"/>
    <w:rsid w:val="000602E3"/>
    <w:rsid w:val="00061D21"/>
    <w:rsid w:val="000726AC"/>
    <w:rsid w:val="00077870"/>
    <w:rsid w:val="000B0DAA"/>
    <w:rsid w:val="000D64DC"/>
    <w:rsid w:val="000E6CDD"/>
    <w:rsid w:val="00144BBA"/>
    <w:rsid w:val="0015279F"/>
    <w:rsid w:val="001550A8"/>
    <w:rsid w:val="001A67D0"/>
    <w:rsid w:val="001B520D"/>
    <w:rsid w:val="001C6DB4"/>
    <w:rsid w:val="001D3073"/>
    <w:rsid w:val="001D4077"/>
    <w:rsid w:val="001E7715"/>
    <w:rsid w:val="00220567"/>
    <w:rsid w:val="00221AC8"/>
    <w:rsid w:val="00224640"/>
    <w:rsid w:val="00251970"/>
    <w:rsid w:val="002830C2"/>
    <w:rsid w:val="00283943"/>
    <w:rsid w:val="002D06DD"/>
    <w:rsid w:val="002E1005"/>
    <w:rsid w:val="002E14EF"/>
    <w:rsid w:val="002E39F7"/>
    <w:rsid w:val="002F4CDD"/>
    <w:rsid w:val="00336CD3"/>
    <w:rsid w:val="00344B4D"/>
    <w:rsid w:val="00345EE9"/>
    <w:rsid w:val="00351375"/>
    <w:rsid w:val="003718FB"/>
    <w:rsid w:val="003803DF"/>
    <w:rsid w:val="00381680"/>
    <w:rsid w:val="003A28F1"/>
    <w:rsid w:val="003B0BF2"/>
    <w:rsid w:val="003B360A"/>
    <w:rsid w:val="003B7C90"/>
    <w:rsid w:val="003C7463"/>
    <w:rsid w:val="003D1052"/>
    <w:rsid w:val="003D193B"/>
    <w:rsid w:val="004049F3"/>
    <w:rsid w:val="00422674"/>
    <w:rsid w:val="0043458D"/>
    <w:rsid w:val="00440181"/>
    <w:rsid w:val="00454363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6B10"/>
    <w:rsid w:val="00512A04"/>
    <w:rsid w:val="00514AAD"/>
    <w:rsid w:val="0051711B"/>
    <w:rsid w:val="00576612"/>
    <w:rsid w:val="00592E68"/>
    <w:rsid w:val="005E7F6A"/>
    <w:rsid w:val="005F0C71"/>
    <w:rsid w:val="00624E2D"/>
    <w:rsid w:val="00631E44"/>
    <w:rsid w:val="00632C1B"/>
    <w:rsid w:val="00632FBC"/>
    <w:rsid w:val="0065040F"/>
    <w:rsid w:val="0065635E"/>
    <w:rsid w:val="0065708A"/>
    <w:rsid w:val="00661DDA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A7F94"/>
    <w:rsid w:val="007B1598"/>
    <w:rsid w:val="007B2986"/>
    <w:rsid w:val="007F05FB"/>
    <w:rsid w:val="007F55AC"/>
    <w:rsid w:val="007F667C"/>
    <w:rsid w:val="00816978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943C9"/>
    <w:rsid w:val="009A2AAF"/>
    <w:rsid w:val="009B6AFF"/>
    <w:rsid w:val="009C1529"/>
    <w:rsid w:val="009C3B49"/>
    <w:rsid w:val="009D7225"/>
    <w:rsid w:val="009E6A16"/>
    <w:rsid w:val="009F091E"/>
    <w:rsid w:val="009F7C9A"/>
    <w:rsid w:val="00A41A15"/>
    <w:rsid w:val="00A479F9"/>
    <w:rsid w:val="00A85C6E"/>
    <w:rsid w:val="00A95747"/>
    <w:rsid w:val="00A963FB"/>
    <w:rsid w:val="00AB3E16"/>
    <w:rsid w:val="00AC6014"/>
    <w:rsid w:val="00AD1235"/>
    <w:rsid w:val="00B01C0F"/>
    <w:rsid w:val="00B04493"/>
    <w:rsid w:val="00B07AE7"/>
    <w:rsid w:val="00B10FFF"/>
    <w:rsid w:val="00B2015E"/>
    <w:rsid w:val="00B3609E"/>
    <w:rsid w:val="00B61918"/>
    <w:rsid w:val="00B870F4"/>
    <w:rsid w:val="00B918AA"/>
    <w:rsid w:val="00B9473C"/>
    <w:rsid w:val="00BA0B5F"/>
    <w:rsid w:val="00BC6F58"/>
    <w:rsid w:val="00BC7187"/>
    <w:rsid w:val="00BF002B"/>
    <w:rsid w:val="00C32745"/>
    <w:rsid w:val="00C37E78"/>
    <w:rsid w:val="00C4700E"/>
    <w:rsid w:val="00C6273C"/>
    <w:rsid w:val="00C80B93"/>
    <w:rsid w:val="00C87612"/>
    <w:rsid w:val="00CA7606"/>
    <w:rsid w:val="00CE39DD"/>
    <w:rsid w:val="00D0402B"/>
    <w:rsid w:val="00D0402C"/>
    <w:rsid w:val="00D1517A"/>
    <w:rsid w:val="00D34D80"/>
    <w:rsid w:val="00D3757C"/>
    <w:rsid w:val="00D51139"/>
    <w:rsid w:val="00D529A8"/>
    <w:rsid w:val="00D833F7"/>
    <w:rsid w:val="00DB49E9"/>
    <w:rsid w:val="00DE6702"/>
    <w:rsid w:val="00DF5748"/>
    <w:rsid w:val="00E062CE"/>
    <w:rsid w:val="00E201ED"/>
    <w:rsid w:val="00E47190"/>
    <w:rsid w:val="00EA6FC6"/>
    <w:rsid w:val="00EB5222"/>
    <w:rsid w:val="00EB555D"/>
    <w:rsid w:val="00EB744F"/>
    <w:rsid w:val="00EE38E0"/>
    <w:rsid w:val="00F004A0"/>
    <w:rsid w:val="00F37E02"/>
    <w:rsid w:val="00F451A8"/>
    <w:rsid w:val="00F5188F"/>
    <w:rsid w:val="00F722C1"/>
    <w:rsid w:val="00F82D78"/>
    <w:rsid w:val="00F8389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58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cp:lastPrinted>2023-03-03T18:24:00Z</cp:lastPrinted>
  <dcterms:created xsi:type="dcterms:W3CDTF">2023-03-08T19:31:00Z</dcterms:created>
  <dcterms:modified xsi:type="dcterms:W3CDTF">2023-03-08T19:31:00Z</dcterms:modified>
</cp:coreProperties>
</file>