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2530" w:rsidRPr="005A246E" w:rsidRDefault="00EC2530" w:rsidP="00EC2530">
      <w:pPr>
        <w:pStyle w:val="NoSpacing"/>
        <w:rPr>
          <w:b/>
          <w:bCs/>
          <w:u w:val="single"/>
        </w:rPr>
      </w:pPr>
      <w:r w:rsidRPr="005A246E">
        <w:rPr>
          <w:b/>
          <w:bCs/>
          <w:u w:val="single"/>
        </w:rPr>
        <w:t xml:space="preserve">Briefing Paper </w:t>
      </w:r>
      <w:r w:rsidR="00032996">
        <w:rPr>
          <w:b/>
          <w:bCs/>
          <w:u w:val="single"/>
        </w:rPr>
        <w:t xml:space="preserve">for Meeting 17/02/2026 </w:t>
      </w:r>
      <w:r w:rsidRPr="005A246E">
        <w:rPr>
          <w:b/>
          <w:bCs/>
          <w:u w:val="single"/>
        </w:rPr>
        <w:t xml:space="preserve">– </w:t>
      </w:r>
      <w:r>
        <w:rPr>
          <w:b/>
          <w:bCs/>
          <w:u w:val="single"/>
        </w:rPr>
        <w:t>Revised</w:t>
      </w:r>
      <w:r w:rsidRPr="005A246E">
        <w:rPr>
          <w:b/>
          <w:bCs/>
          <w:u w:val="single"/>
        </w:rPr>
        <w:t xml:space="preserve"> GWPC Byelaws</w:t>
      </w:r>
    </w:p>
    <w:p w:rsidR="00EC2530" w:rsidRDefault="00EC2530" w:rsidP="00EC2530">
      <w:pPr>
        <w:pStyle w:val="NoSpacing"/>
        <w:jc w:val="both"/>
      </w:pPr>
    </w:p>
    <w:p w:rsidR="00C11427" w:rsidRDefault="00D04EDE" w:rsidP="00EC2530">
      <w:pPr>
        <w:pStyle w:val="NoSpacing"/>
        <w:numPr>
          <w:ilvl w:val="0"/>
          <w:numId w:val="1"/>
        </w:numPr>
        <w:ind w:left="0"/>
        <w:jc w:val="both"/>
      </w:pPr>
      <w:r>
        <w:t xml:space="preserve">At its October monthly meeting, under item 25/2337 GWPC discussed this item: </w:t>
      </w:r>
    </w:p>
    <w:p w:rsidR="00C11427" w:rsidRDefault="00C11427" w:rsidP="00C11427">
      <w:pPr>
        <w:pStyle w:val="NoSpacing"/>
        <w:jc w:val="both"/>
      </w:pPr>
    </w:p>
    <w:p w:rsidR="00C11427" w:rsidRDefault="00D04EDE" w:rsidP="00C11427">
      <w:pPr>
        <w:pStyle w:val="NoSpacing"/>
        <w:jc w:val="both"/>
      </w:pPr>
      <w:r w:rsidRPr="00D04EDE">
        <w:t>To agree a revision of the Council’s byelaws for its recreation grounds and village greens (see briefing paper circulated with the agenda)</w:t>
      </w:r>
      <w:r>
        <w:t xml:space="preserve"> </w:t>
      </w:r>
    </w:p>
    <w:p w:rsidR="00C11427" w:rsidRDefault="00C11427" w:rsidP="00C11427">
      <w:pPr>
        <w:pStyle w:val="NoSpacing"/>
        <w:jc w:val="both"/>
      </w:pPr>
    </w:p>
    <w:p w:rsidR="00C11427" w:rsidRDefault="00D04EDE" w:rsidP="00C11427">
      <w:pPr>
        <w:pStyle w:val="NoSpacing"/>
        <w:jc w:val="both"/>
      </w:pPr>
      <w:r>
        <w:t xml:space="preserve">and having noted (a) </w:t>
      </w:r>
      <w:r w:rsidRPr="00D04EDE">
        <w:t>that the byelaws have not been updated since 1976</w:t>
      </w:r>
      <w:r>
        <w:t xml:space="preserve"> and (b) a f</w:t>
      </w:r>
      <w:r w:rsidRPr="00D04EDE">
        <w:t>urther review of other parish or town councils’ byelaws and the different approaches to the information posted on site and enforcement should be undertaken before any final decisions are taken</w:t>
      </w:r>
      <w:r>
        <w:t xml:space="preserve">, it resolved </w:t>
      </w:r>
      <w:r w:rsidR="00291DF4">
        <w:t xml:space="preserve">that </w:t>
      </w:r>
      <w:r w:rsidR="00C11427">
        <w:t>:</w:t>
      </w:r>
    </w:p>
    <w:p w:rsidR="00C11427" w:rsidRDefault="00C11427" w:rsidP="00C11427">
      <w:pPr>
        <w:pStyle w:val="NoSpacing"/>
        <w:jc w:val="both"/>
      </w:pPr>
    </w:p>
    <w:p w:rsidR="00C11427" w:rsidRDefault="00D04EDE" w:rsidP="00C11427">
      <w:pPr>
        <w:pStyle w:val="NoSpacing"/>
        <w:jc w:val="both"/>
      </w:pPr>
      <w:r>
        <w:t xml:space="preserve">(1) it agreed </w:t>
      </w:r>
      <w:r w:rsidRPr="00D04EDE">
        <w:t>in principle to update the current byelaws</w:t>
      </w:r>
      <w:r>
        <w:t xml:space="preserve">, and </w:t>
      </w:r>
    </w:p>
    <w:p w:rsidR="007D4107" w:rsidRDefault="00D04EDE" w:rsidP="00C11427">
      <w:pPr>
        <w:pStyle w:val="NoSpacing"/>
        <w:jc w:val="both"/>
      </w:pPr>
      <w:r>
        <w:t xml:space="preserve">(2) </w:t>
      </w:r>
      <w:r w:rsidRPr="00D04EDE">
        <w:t>Cllr. Gilbert to complete further review of other councils’ practices.</w:t>
      </w:r>
    </w:p>
    <w:p w:rsidR="007D4107" w:rsidRDefault="007D4107" w:rsidP="00EC2530">
      <w:pPr>
        <w:pStyle w:val="NoSpacing"/>
        <w:jc w:val="both"/>
      </w:pPr>
    </w:p>
    <w:p w:rsidR="007D4107" w:rsidRDefault="00291DF4" w:rsidP="00EC2530">
      <w:pPr>
        <w:pStyle w:val="NoSpacing"/>
        <w:numPr>
          <w:ilvl w:val="0"/>
          <w:numId w:val="1"/>
        </w:numPr>
        <w:ind w:left="0"/>
        <w:jc w:val="both"/>
      </w:pPr>
      <w:r>
        <w:t xml:space="preserve">In terms of the second resolution, the report back to this meeting is that </w:t>
      </w:r>
      <w:r w:rsidR="00183B0B">
        <w:t xml:space="preserve">securing </w:t>
      </w:r>
      <w:r>
        <w:t xml:space="preserve">access to other councils’ byelaws and practices </w:t>
      </w:r>
      <w:r w:rsidR="00183B0B">
        <w:t>has been</w:t>
      </w:r>
      <w:r>
        <w:t xml:space="preserve"> difficult</w:t>
      </w:r>
      <w:r w:rsidR="00183B0B">
        <w:t>.  Without the full historical context of local</w:t>
      </w:r>
      <w:r w:rsidR="00183B0B" w:rsidRPr="00183B0B">
        <w:t xml:space="preserve"> </w:t>
      </w:r>
      <w:r w:rsidR="00183B0B">
        <w:t>circumstances</w:t>
      </w:r>
      <w:r>
        <w:t>,</w:t>
      </w:r>
      <w:r w:rsidR="00183B0B">
        <w:t xml:space="preserve"> no particular benefit can be derived from simply seeing what byelaws have been introduced elsewhere, or even with that knowledge, whether they are </w:t>
      </w:r>
      <w:r w:rsidR="00C11427">
        <w:t xml:space="preserve">currently </w:t>
      </w:r>
      <w:r w:rsidR="00183B0B">
        <w:t xml:space="preserve">fit for purpose and/or enforceable. </w:t>
      </w:r>
      <w:r>
        <w:t xml:space="preserve"> </w:t>
      </w:r>
    </w:p>
    <w:p w:rsidR="007D4107" w:rsidRDefault="007D4107" w:rsidP="00EC2530">
      <w:pPr>
        <w:pStyle w:val="NoSpacing"/>
        <w:jc w:val="both"/>
      </w:pPr>
    </w:p>
    <w:p w:rsidR="007D4107" w:rsidRDefault="00183B0B" w:rsidP="00EC2530">
      <w:pPr>
        <w:pStyle w:val="NoSpacing"/>
        <w:numPr>
          <w:ilvl w:val="0"/>
          <w:numId w:val="1"/>
        </w:numPr>
        <w:ind w:left="0"/>
        <w:jc w:val="both"/>
      </w:pPr>
      <w:r>
        <w:t xml:space="preserve">However, an approach was made to </w:t>
      </w:r>
      <w:r w:rsidR="00D04EDE">
        <w:t>the Open Spaces Society (OSS) to obtain general advice</w:t>
      </w:r>
      <w:r>
        <w:t xml:space="preserve"> (discussed below), and given the inherently local application of byelaws, it is </w:t>
      </w:r>
      <w:r w:rsidR="00F53250">
        <w:t>recommended</w:t>
      </w:r>
      <w:r>
        <w:t xml:space="preserve"> that with the </w:t>
      </w:r>
      <w:r w:rsidR="00E05FE9">
        <w:t>feedback</w:t>
      </w:r>
      <w:r>
        <w:t xml:space="preserve"> received GWPC looks to </w:t>
      </w:r>
      <w:r w:rsidR="00F53250">
        <w:t xml:space="preserve">produce its own revised byelaws taking account its particular settings, rather than merely replicate what others have introduced (albeit that there </w:t>
      </w:r>
      <w:r w:rsidR="00C11427">
        <w:t xml:space="preserve">is </w:t>
      </w:r>
      <w:r w:rsidR="00F53250">
        <w:t xml:space="preserve">overlap in the type of activities which byelaws </w:t>
      </w:r>
      <w:r w:rsidR="00C11427">
        <w:t xml:space="preserve">everywhere </w:t>
      </w:r>
      <w:r w:rsidR="00F53250">
        <w:t>generally look to address).</w:t>
      </w:r>
    </w:p>
    <w:p w:rsidR="007D4107" w:rsidRDefault="007D4107" w:rsidP="00EC2530">
      <w:pPr>
        <w:pStyle w:val="NoSpacing"/>
        <w:jc w:val="both"/>
      </w:pPr>
    </w:p>
    <w:p w:rsidR="007D4107" w:rsidRDefault="00F53250" w:rsidP="00EC2530">
      <w:pPr>
        <w:pStyle w:val="NoSpacing"/>
        <w:numPr>
          <w:ilvl w:val="0"/>
          <w:numId w:val="1"/>
        </w:numPr>
        <w:ind w:left="0"/>
        <w:jc w:val="both"/>
      </w:pPr>
      <w:r>
        <w:t>In responses to</w:t>
      </w:r>
      <w:r w:rsidR="00C11427">
        <w:t xml:space="preserve"> the request for information</w:t>
      </w:r>
      <w:r>
        <w:t xml:space="preserve"> OSS advised:</w:t>
      </w:r>
    </w:p>
    <w:p w:rsidR="007D4107" w:rsidRDefault="007D4107" w:rsidP="00EC2530">
      <w:pPr>
        <w:pStyle w:val="NoSpacing"/>
        <w:jc w:val="both"/>
      </w:pPr>
    </w:p>
    <w:p w:rsidR="007D4107" w:rsidRDefault="00C11427" w:rsidP="00EC2530">
      <w:pPr>
        <w:pStyle w:val="NoSpacing"/>
        <w:numPr>
          <w:ilvl w:val="1"/>
          <w:numId w:val="1"/>
        </w:numPr>
        <w:ind w:left="567"/>
        <w:jc w:val="both"/>
      </w:pPr>
      <w:r>
        <w:t>As an organisation i</w:t>
      </w:r>
      <w:r w:rsidR="00F53250">
        <w:t>t normally a</w:t>
      </w:r>
      <w:r w:rsidR="00C9644D" w:rsidRPr="00C9644D">
        <w:t>dvises on specific issues that arise at specific sites.</w:t>
      </w:r>
    </w:p>
    <w:p w:rsidR="007D4107" w:rsidRDefault="007D4107" w:rsidP="00EC2530">
      <w:pPr>
        <w:pStyle w:val="NoSpacing"/>
        <w:ind w:left="567"/>
        <w:jc w:val="both"/>
      </w:pPr>
    </w:p>
    <w:p w:rsidR="007D4107" w:rsidRDefault="00C9644D" w:rsidP="00EC2530">
      <w:pPr>
        <w:pStyle w:val="NoSpacing"/>
        <w:numPr>
          <w:ilvl w:val="1"/>
          <w:numId w:val="1"/>
        </w:numPr>
        <w:ind w:left="567"/>
        <w:jc w:val="both"/>
      </w:pPr>
      <w:r w:rsidRPr="000258B6">
        <w:t xml:space="preserve">When making a byelaw a local authority should have regard to, and fully comply with, </w:t>
      </w:r>
      <w:r w:rsidR="00C11427" w:rsidRPr="000258B6">
        <w:t>[</w:t>
      </w:r>
      <w:hyperlink r:id="rId7" w:history="1">
        <w:r w:rsidR="00C11427" w:rsidRPr="000258B6">
          <w:rPr>
            <w:rStyle w:val="Hyperlink"/>
            <w:color w:val="auto"/>
            <w:u w:val="none"/>
          </w:rPr>
          <w:t>The Byelaws (Alternative Procedure) (England) Regulations 2016</w:t>
        </w:r>
      </w:hyperlink>
      <w:r w:rsidR="00C11427" w:rsidRPr="000258B6">
        <w:t xml:space="preserve">] </w:t>
      </w:r>
      <w:r w:rsidRPr="000258B6">
        <w:t xml:space="preserve">which </w:t>
      </w:r>
      <w:r w:rsidRPr="00C9644D">
        <w:t xml:space="preserve">details the alternative arrangements for making a byelaw. </w:t>
      </w:r>
    </w:p>
    <w:p w:rsidR="007D4107" w:rsidRDefault="007D4107" w:rsidP="00EC2530">
      <w:pPr>
        <w:pStyle w:val="NoSpacing"/>
        <w:ind w:left="567"/>
        <w:jc w:val="both"/>
      </w:pPr>
    </w:p>
    <w:p w:rsidR="007D4107" w:rsidRDefault="00C9644D" w:rsidP="00EC2530">
      <w:pPr>
        <w:pStyle w:val="NoSpacing"/>
        <w:numPr>
          <w:ilvl w:val="1"/>
          <w:numId w:val="1"/>
        </w:numPr>
        <w:ind w:left="567"/>
        <w:jc w:val="both"/>
      </w:pPr>
      <w:r w:rsidRPr="00C9644D">
        <w:t>The local authority must prepare a draft of the proposed byelaw</w:t>
      </w:r>
      <w:r w:rsidR="00F53250">
        <w:t xml:space="preserve"> and that model byelaws</w:t>
      </w:r>
      <w:r w:rsidRPr="00C9644D">
        <w:t> may be useful in preparing the draft</w:t>
      </w:r>
      <w:r w:rsidR="00F53250">
        <w:t xml:space="preserve">, with regard being taken </w:t>
      </w:r>
      <w:r w:rsidR="00C11427">
        <w:t>of</w:t>
      </w:r>
      <w:r w:rsidR="00F53250">
        <w:t xml:space="preserve"> </w:t>
      </w:r>
      <w:r w:rsidRPr="00C9644D">
        <w:t xml:space="preserve">the guidance notes accompanying the model </w:t>
      </w:r>
      <w:r w:rsidR="00F53250">
        <w:t>wordings.</w:t>
      </w:r>
    </w:p>
    <w:p w:rsidR="007D4107" w:rsidRDefault="007D4107" w:rsidP="00EC2530">
      <w:pPr>
        <w:pStyle w:val="NoSpacing"/>
        <w:ind w:left="567"/>
        <w:jc w:val="both"/>
      </w:pPr>
    </w:p>
    <w:p w:rsidR="007D4107" w:rsidRDefault="00F53250" w:rsidP="00EC2530">
      <w:pPr>
        <w:pStyle w:val="NoSpacing"/>
        <w:numPr>
          <w:ilvl w:val="1"/>
          <w:numId w:val="1"/>
        </w:numPr>
        <w:ind w:left="567"/>
        <w:jc w:val="both"/>
      </w:pPr>
      <w:r>
        <w:t>A</w:t>
      </w:r>
      <w:r w:rsidR="00C9644D" w:rsidRPr="00C9644D">
        <w:t xml:space="preserve"> single, uniform set of byelaws covering multiple sites is legally permissible.  However, posting all rules everywhere regardless of relevance materially increases legal risk.  Complexity or administrative burden does not excuse failure to ensure users can readily understand what is permitted or prohibited at a given site. </w:t>
      </w:r>
      <w:r>
        <w:t xml:space="preserve"> </w:t>
      </w:r>
      <w:r w:rsidR="00C9644D" w:rsidRPr="00C9644D">
        <w:t>If challenged, ambiguity and overbreadth would likely be resolved against the enforcing authority.</w:t>
      </w:r>
    </w:p>
    <w:p w:rsidR="007D4107" w:rsidRDefault="007D4107" w:rsidP="00EC2530">
      <w:pPr>
        <w:pStyle w:val="NoSpacing"/>
        <w:ind w:left="567"/>
        <w:jc w:val="both"/>
      </w:pPr>
    </w:p>
    <w:p w:rsidR="007D4107" w:rsidRDefault="00C9644D" w:rsidP="00EC2530">
      <w:pPr>
        <w:pStyle w:val="NoSpacing"/>
        <w:numPr>
          <w:ilvl w:val="1"/>
          <w:numId w:val="1"/>
        </w:numPr>
        <w:ind w:left="567"/>
        <w:jc w:val="both"/>
      </w:pPr>
      <w:r w:rsidRPr="00C9644D">
        <w:t xml:space="preserve">In considering </w:t>
      </w:r>
      <w:r w:rsidR="00F53250">
        <w:t xml:space="preserve">the selection of particular byelaws </w:t>
      </w:r>
      <w:r w:rsidRPr="00C9644D">
        <w:t xml:space="preserve">it is not required </w:t>
      </w:r>
      <w:r w:rsidR="00F53250">
        <w:t xml:space="preserve">for a local authority to </w:t>
      </w:r>
      <w:r w:rsidRPr="00C9644D">
        <w:t>foresee unknown activities</w:t>
      </w:r>
      <w:r w:rsidR="00F53250">
        <w:t xml:space="preserve">.  </w:t>
      </w:r>
      <w:r w:rsidRPr="00C9644D">
        <w:t>Thus, a parish council would not be expected to have proscribed drones before their widespread civilian use, but it would be wise to consider this now.</w:t>
      </w:r>
    </w:p>
    <w:p w:rsidR="007D4107" w:rsidRDefault="007D4107" w:rsidP="00EC2530">
      <w:pPr>
        <w:pStyle w:val="NoSpacing"/>
        <w:ind w:left="567"/>
        <w:jc w:val="both"/>
      </w:pPr>
    </w:p>
    <w:p w:rsidR="007D4107" w:rsidRDefault="00C9644D" w:rsidP="00EC2530">
      <w:pPr>
        <w:pStyle w:val="NoSpacing"/>
        <w:numPr>
          <w:ilvl w:val="1"/>
          <w:numId w:val="1"/>
        </w:numPr>
        <w:ind w:left="567"/>
        <w:jc w:val="both"/>
      </w:pPr>
      <w:r w:rsidRPr="00C9644D">
        <w:t>Following up-to-date guidance is strong evidence of reasonableness, but not a complete shield.  PCs must respond to foreseeable and material risks (including known local issues), not every innovation.</w:t>
      </w:r>
    </w:p>
    <w:p w:rsidR="007D4107" w:rsidRDefault="007D4107" w:rsidP="00EC2530">
      <w:pPr>
        <w:pStyle w:val="NoSpacing"/>
        <w:ind w:left="567"/>
        <w:jc w:val="both"/>
      </w:pPr>
    </w:p>
    <w:p w:rsidR="007D4107" w:rsidRDefault="00C9644D" w:rsidP="00EC2530">
      <w:pPr>
        <w:pStyle w:val="NoSpacing"/>
        <w:numPr>
          <w:ilvl w:val="1"/>
          <w:numId w:val="1"/>
        </w:numPr>
        <w:ind w:left="567"/>
        <w:jc w:val="both"/>
      </w:pPr>
      <w:r w:rsidRPr="00C9644D">
        <w:t xml:space="preserve">Byelaws are restrictive instruments. They do not confer powers; they impose prohibitions. </w:t>
      </w:r>
      <w:r w:rsidR="00E05FE9">
        <w:t xml:space="preserve"> </w:t>
      </w:r>
      <w:r w:rsidRPr="00C9644D">
        <w:t>Silence in byelaws generally equates to permissibility unless other laws dictate otherwise.</w:t>
      </w:r>
    </w:p>
    <w:p w:rsidR="007D4107" w:rsidRDefault="007D4107" w:rsidP="00EC2530">
      <w:pPr>
        <w:pStyle w:val="NoSpacing"/>
        <w:ind w:left="567"/>
        <w:jc w:val="both"/>
      </w:pPr>
    </w:p>
    <w:p w:rsidR="007D4107" w:rsidRDefault="00C9644D" w:rsidP="00EC2530">
      <w:pPr>
        <w:pStyle w:val="NoSpacing"/>
        <w:numPr>
          <w:ilvl w:val="1"/>
          <w:numId w:val="1"/>
        </w:numPr>
        <w:ind w:left="567"/>
        <w:jc w:val="both"/>
      </w:pPr>
      <w:r w:rsidRPr="00C9644D">
        <w:t>If a PC wishes to exclude or regulate a now-common activity (such as drones), it should do so expressly or adopt drafting that clearly captures the essence of the activity (</w:t>
      </w:r>
      <w:r w:rsidR="007D4107" w:rsidRPr="00C9644D">
        <w:t>e.g.</w:t>
      </w:r>
      <w:r w:rsidRPr="00C9644D">
        <w:t xml:space="preserve"> no flying of automated objects).  </w:t>
      </w:r>
    </w:p>
    <w:p w:rsidR="007D4107" w:rsidRDefault="007D4107" w:rsidP="00EC2530">
      <w:pPr>
        <w:pStyle w:val="NoSpacing"/>
        <w:ind w:left="567"/>
        <w:jc w:val="both"/>
      </w:pPr>
    </w:p>
    <w:p w:rsidR="007D4107" w:rsidRDefault="00C9644D" w:rsidP="00EC2530">
      <w:pPr>
        <w:pStyle w:val="NoSpacing"/>
        <w:numPr>
          <w:ilvl w:val="1"/>
          <w:numId w:val="1"/>
        </w:numPr>
        <w:ind w:left="567"/>
        <w:jc w:val="both"/>
      </w:pPr>
      <w:r w:rsidRPr="00C9644D">
        <w:lastRenderedPageBreak/>
        <w:t>From a governance and enforcement-risk perspective, the critical issue is not whether a prohibition exists, but whether the PC can demonstrate that it has actively considered the activity and adopted a rational, transparent position.</w:t>
      </w:r>
    </w:p>
    <w:p w:rsidR="007D4107" w:rsidRDefault="007D4107" w:rsidP="00EC2530">
      <w:pPr>
        <w:pStyle w:val="NoSpacing"/>
        <w:ind w:left="567" w:hanging="141"/>
        <w:jc w:val="both"/>
      </w:pPr>
    </w:p>
    <w:p w:rsidR="007D4107" w:rsidRDefault="00C9644D" w:rsidP="00EC2530">
      <w:pPr>
        <w:pStyle w:val="NoSpacing"/>
        <w:numPr>
          <w:ilvl w:val="1"/>
          <w:numId w:val="1"/>
        </w:numPr>
        <w:ind w:left="567" w:hanging="567"/>
        <w:jc w:val="both"/>
      </w:pPr>
      <w:r w:rsidRPr="00C9644D">
        <w:t xml:space="preserve">Best practice involves a hierarchy of signage and while publishing on a website is a good plan, it is important to place signs at appropriate places if the parish council wishes to enforce the rules.  </w:t>
      </w:r>
    </w:p>
    <w:p w:rsidR="007D4107" w:rsidRDefault="007D4107" w:rsidP="00EC2530">
      <w:pPr>
        <w:pStyle w:val="NoSpacing"/>
        <w:ind w:left="567"/>
        <w:jc w:val="both"/>
      </w:pPr>
    </w:p>
    <w:p w:rsidR="007D4107" w:rsidRDefault="00C9644D" w:rsidP="00EC2530">
      <w:pPr>
        <w:pStyle w:val="NoSpacing"/>
        <w:numPr>
          <w:ilvl w:val="1"/>
          <w:numId w:val="1"/>
        </w:numPr>
        <w:ind w:left="567" w:hanging="567"/>
        <w:jc w:val="both"/>
      </w:pPr>
      <w:r w:rsidRPr="00C9644D">
        <w:t xml:space="preserve">A track record of enforcement is not legally required, but credible engagement with risk is important (not least to break a cycle of vicious decline in an open space).  </w:t>
      </w:r>
    </w:p>
    <w:p w:rsidR="007D4107" w:rsidRDefault="007D4107" w:rsidP="00EC2530">
      <w:pPr>
        <w:pStyle w:val="NoSpacing"/>
        <w:ind w:left="567"/>
        <w:jc w:val="both"/>
      </w:pPr>
    </w:p>
    <w:p w:rsidR="007D4107" w:rsidRDefault="00C9644D" w:rsidP="00EC2530">
      <w:pPr>
        <w:pStyle w:val="NoSpacing"/>
        <w:numPr>
          <w:ilvl w:val="1"/>
          <w:numId w:val="1"/>
        </w:numPr>
        <w:ind w:left="567" w:hanging="567"/>
        <w:jc w:val="both"/>
      </w:pPr>
      <w:r w:rsidRPr="00C9644D">
        <w:t>Introducing new prohibitions does require some thought as to monitoring and response, but not intensive enforcement machinery.  In general, a defensible enforcement framework usually includes; clear communication; informal intervention (such as through mitigation by design of the open space; operating a helpline to report an</w:t>
      </w:r>
      <w:r w:rsidR="007D4107">
        <w:t>d</w:t>
      </w:r>
      <w:r w:rsidRPr="00C9644D">
        <w:t xml:space="preserve"> resolve issues); escalation where necessary (with active patrols, issuing written warnings); and finally formal enforcement through prosecution.</w:t>
      </w:r>
    </w:p>
    <w:p w:rsidR="007D4107" w:rsidRDefault="007D4107" w:rsidP="00EC2530">
      <w:pPr>
        <w:pStyle w:val="NoSpacing"/>
        <w:ind w:left="567"/>
        <w:jc w:val="both"/>
      </w:pPr>
    </w:p>
    <w:p w:rsidR="00C9644D" w:rsidRDefault="00C9644D" w:rsidP="00EC2530">
      <w:pPr>
        <w:pStyle w:val="NoSpacing"/>
        <w:numPr>
          <w:ilvl w:val="1"/>
          <w:numId w:val="1"/>
        </w:numPr>
        <w:ind w:left="567" w:hanging="567"/>
        <w:jc w:val="both"/>
      </w:pPr>
      <w:r w:rsidRPr="00C9644D">
        <w:t>In terms of making the process less burdensome; there is no fixed statutory review cycle for byelaws, but good governance suggests that a cycle of review every 5 years or so is about right, with more frequent adjustments based on ‘triggers’</w:t>
      </w:r>
      <w:r w:rsidR="007D4107">
        <w:t>,</w:t>
      </w:r>
      <w:r w:rsidRPr="00C9644D">
        <w:t xml:space="preserve"> </w:t>
      </w:r>
      <w:r w:rsidR="007D4107" w:rsidRPr="00C9644D">
        <w:t>e.g.</w:t>
      </w:r>
      <w:r w:rsidRPr="00C9644D">
        <w:t xml:space="preserve"> data on complaints suggesting certain antisocial behaviours are occurring frequently and need to be stopped.  Obviously, there is a cost to producing revised notices every time that byelaws are updated and this should be budgeted for.  Once a framework has been established, it should be easier to adjust byelaws based on regular but confined consultation limited to specific issues of concern. </w:t>
      </w:r>
      <w:r w:rsidR="007D4107">
        <w:t xml:space="preserve"> </w:t>
      </w:r>
      <w:r w:rsidRPr="00C9644D">
        <w:t xml:space="preserve">Consultation can be limited depending on the issue to known groups such as </w:t>
      </w:r>
      <w:r w:rsidR="007D4107">
        <w:t>‘</w:t>
      </w:r>
      <w:r w:rsidR="007D4107" w:rsidRPr="00C9644D">
        <w:t>friends</w:t>
      </w:r>
      <w:r w:rsidRPr="00C9644D">
        <w:t xml:space="preserve"> of</w:t>
      </w:r>
      <w:r w:rsidR="007D4107">
        <w:t>’</w:t>
      </w:r>
      <w:r w:rsidRPr="00C9644D">
        <w:t xml:space="preserve"> parks or other green spaces.</w:t>
      </w:r>
    </w:p>
    <w:p w:rsidR="00EC2530" w:rsidRDefault="00EC2530" w:rsidP="00EC2530">
      <w:pPr>
        <w:pStyle w:val="NoSpacing"/>
        <w:ind w:left="360"/>
        <w:jc w:val="both"/>
      </w:pPr>
    </w:p>
    <w:p w:rsidR="007D4107" w:rsidRDefault="007D4107" w:rsidP="00EC2530">
      <w:pPr>
        <w:pStyle w:val="NoSpacing"/>
        <w:numPr>
          <w:ilvl w:val="0"/>
          <w:numId w:val="1"/>
        </w:numPr>
        <w:jc w:val="both"/>
      </w:pPr>
      <w:r>
        <w:t xml:space="preserve">Taking account of OSS’s insights, it is </w:t>
      </w:r>
      <w:r w:rsidR="00EC2530">
        <w:t>recommended</w:t>
      </w:r>
      <w:r>
        <w:t xml:space="preserve"> that GWPC engages further with them on the basis that it is looking to revised its byelaws </w:t>
      </w:r>
      <w:r w:rsidR="00C11427">
        <w:t>based upon</w:t>
      </w:r>
      <w:r>
        <w:t xml:space="preserve"> the draft version </w:t>
      </w:r>
      <w:r w:rsidR="00EC2530">
        <w:t>included in the briefing note for the October meeting (see the appendix of this document), with a view to covering these potential issues and concerns:</w:t>
      </w:r>
    </w:p>
    <w:p w:rsidR="00EC2530" w:rsidRDefault="00EC2530" w:rsidP="00EC2530">
      <w:pPr>
        <w:pStyle w:val="NoSpacing"/>
        <w:ind w:left="360"/>
        <w:jc w:val="both"/>
      </w:pPr>
    </w:p>
    <w:p w:rsidR="00EC2530" w:rsidRDefault="00EC2530" w:rsidP="00EC2530">
      <w:pPr>
        <w:pStyle w:val="NoSpacing"/>
        <w:numPr>
          <w:ilvl w:val="1"/>
          <w:numId w:val="1"/>
        </w:numPr>
        <w:jc w:val="both"/>
      </w:pPr>
      <w:r>
        <w:t>Are there benefits in having separate byelaws for recreation grounds and village greens</w:t>
      </w:r>
      <w:r w:rsidR="00A02C83">
        <w:t>, and if so, is it better to have two different sets of byelaws for each, rather than a single consolidated version</w:t>
      </w:r>
      <w:r>
        <w:t>?</w:t>
      </w:r>
    </w:p>
    <w:p w:rsidR="00032996" w:rsidRDefault="00032996" w:rsidP="00032996">
      <w:pPr>
        <w:pStyle w:val="NoSpacing"/>
        <w:ind w:left="792"/>
        <w:jc w:val="both"/>
      </w:pPr>
    </w:p>
    <w:p w:rsidR="00C11427" w:rsidRDefault="00C11427" w:rsidP="00EC2530">
      <w:pPr>
        <w:pStyle w:val="NoSpacing"/>
        <w:numPr>
          <w:ilvl w:val="1"/>
          <w:numId w:val="1"/>
        </w:numPr>
        <w:jc w:val="both"/>
      </w:pPr>
      <w:r>
        <w:t xml:space="preserve">Are any of the legacy provisions (from the current byelaws) </w:t>
      </w:r>
      <w:r w:rsidR="000258B6">
        <w:t xml:space="preserve">which are </w:t>
      </w:r>
      <w:r>
        <w:t>now archaic and can be removed?</w:t>
      </w:r>
    </w:p>
    <w:p w:rsidR="00032996" w:rsidRDefault="00032996" w:rsidP="00032996">
      <w:pPr>
        <w:pStyle w:val="NoSpacing"/>
        <w:ind w:left="792"/>
        <w:jc w:val="both"/>
      </w:pPr>
    </w:p>
    <w:p w:rsidR="00C11427" w:rsidRDefault="00032996" w:rsidP="00EC2530">
      <w:pPr>
        <w:pStyle w:val="NoSpacing"/>
        <w:numPr>
          <w:ilvl w:val="1"/>
          <w:numId w:val="1"/>
        </w:numPr>
        <w:jc w:val="both"/>
      </w:pPr>
      <w:r>
        <w:t>Despite being largely based on model wordings, are there opportunities to reduce the overall word count (perhaps by grouping together some of the proscribed activities)?</w:t>
      </w:r>
    </w:p>
    <w:p w:rsidR="00032996" w:rsidRDefault="00032996" w:rsidP="00032996">
      <w:pPr>
        <w:pStyle w:val="NoSpacing"/>
        <w:ind w:left="792"/>
        <w:jc w:val="both"/>
      </w:pPr>
    </w:p>
    <w:p w:rsidR="00032996" w:rsidRDefault="00032996" w:rsidP="00EC2530">
      <w:pPr>
        <w:pStyle w:val="NoSpacing"/>
        <w:numPr>
          <w:ilvl w:val="1"/>
          <w:numId w:val="1"/>
        </w:numPr>
        <w:jc w:val="both"/>
      </w:pPr>
      <w:r>
        <w:t xml:space="preserve">If a byelaws relates to an activity which could take place, but which has not occurred to date, </w:t>
      </w:r>
      <w:r w:rsidR="00A02C83">
        <w:t xml:space="preserve">taking a </w:t>
      </w:r>
      <w:r>
        <w:t>risk-based approach</w:t>
      </w:r>
      <w:r w:rsidR="00A02C83">
        <w:t xml:space="preserve">, to what extent can a decision to omit </w:t>
      </w:r>
      <w:r>
        <w:t>a byelaw</w:t>
      </w:r>
      <w:r w:rsidR="00A02C83">
        <w:t xml:space="preserve"> be informed by </w:t>
      </w:r>
      <w:r>
        <w:t xml:space="preserve">OSS’s </w:t>
      </w:r>
      <w:r w:rsidR="00A02C83">
        <w:t>awareness</w:t>
      </w:r>
      <w:r>
        <w:t xml:space="preserve"> of issues </w:t>
      </w:r>
      <w:r w:rsidR="000258B6">
        <w:t xml:space="preserve">and trends </w:t>
      </w:r>
      <w:r w:rsidR="00A02C83">
        <w:t>e</w:t>
      </w:r>
      <w:r>
        <w:t>lsewhere?</w:t>
      </w:r>
    </w:p>
    <w:p w:rsidR="00E05FE9" w:rsidRDefault="00E05FE9" w:rsidP="00E05FE9">
      <w:pPr>
        <w:pStyle w:val="NoSpacing"/>
        <w:ind w:left="792"/>
        <w:jc w:val="both"/>
      </w:pPr>
    </w:p>
    <w:p w:rsidR="00E05FE9" w:rsidRDefault="00E05FE9" w:rsidP="00EC2530">
      <w:pPr>
        <w:pStyle w:val="NoSpacing"/>
        <w:numPr>
          <w:ilvl w:val="1"/>
          <w:numId w:val="1"/>
        </w:numPr>
        <w:jc w:val="both"/>
      </w:pPr>
      <w:r>
        <w:t xml:space="preserve">To what extent do published byelaws provide extra legal protection (and opportunities for enforcement) against </w:t>
      </w:r>
      <w:r w:rsidR="004E2881">
        <w:t xml:space="preserve">those who </w:t>
      </w:r>
      <w:r w:rsidR="00A02C83">
        <w:t xml:space="preserve">trespass </w:t>
      </w:r>
      <w:r w:rsidR="004E2881">
        <w:t xml:space="preserve">onto the </w:t>
      </w:r>
      <w:r w:rsidR="00A02C83">
        <w:t>grounds</w:t>
      </w:r>
      <w:r w:rsidR="004E2881">
        <w:t>/greens</w:t>
      </w:r>
      <w:r>
        <w:t>?</w:t>
      </w:r>
    </w:p>
    <w:p w:rsidR="00E05FE9" w:rsidRDefault="00E05FE9" w:rsidP="00E05FE9">
      <w:pPr>
        <w:pStyle w:val="NoSpacing"/>
        <w:ind w:left="360"/>
        <w:jc w:val="both"/>
      </w:pPr>
    </w:p>
    <w:p w:rsidR="000258B6" w:rsidRDefault="000258B6" w:rsidP="000258B6">
      <w:pPr>
        <w:pStyle w:val="NoSpacing"/>
        <w:numPr>
          <w:ilvl w:val="0"/>
          <w:numId w:val="1"/>
        </w:numPr>
        <w:jc w:val="both"/>
      </w:pPr>
      <w:r>
        <w:t>As a starting point, the byelaws in the appendix have been colour coded to indicate these possible categories:</w:t>
      </w:r>
    </w:p>
    <w:p w:rsidR="000258B6" w:rsidRPr="000258B6" w:rsidRDefault="000258B6" w:rsidP="000258B6">
      <w:pPr>
        <w:pStyle w:val="NoSpacing"/>
        <w:ind w:left="792"/>
        <w:jc w:val="both"/>
      </w:pPr>
    </w:p>
    <w:p w:rsidR="000258B6" w:rsidRPr="000258B6" w:rsidRDefault="000258B6" w:rsidP="000258B6">
      <w:pPr>
        <w:pStyle w:val="NoSpacing"/>
        <w:numPr>
          <w:ilvl w:val="1"/>
          <w:numId w:val="1"/>
        </w:numPr>
        <w:jc w:val="both"/>
      </w:pPr>
      <w:r>
        <w:rPr>
          <w:color w:val="00B050"/>
        </w:rPr>
        <w:t xml:space="preserve">Wording (or close equivalent) to be included, subject to minor modifications based on </w:t>
      </w:r>
      <w:r w:rsidR="00E05FE9" w:rsidRPr="00E05FE9">
        <w:rPr>
          <w:color w:val="00B050"/>
        </w:rPr>
        <w:t>previous experience, current practices, and/or risk assessment on likelihood of future occurrence.</w:t>
      </w:r>
    </w:p>
    <w:p w:rsidR="000258B6" w:rsidRPr="000258B6" w:rsidRDefault="000258B6" w:rsidP="000258B6">
      <w:pPr>
        <w:pStyle w:val="NoSpacing"/>
        <w:ind w:left="792"/>
        <w:jc w:val="both"/>
      </w:pPr>
    </w:p>
    <w:p w:rsidR="000258B6" w:rsidRPr="000258B6" w:rsidRDefault="000258B6" w:rsidP="000258B6">
      <w:pPr>
        <w:pStyle w:val="NoSpacing"/>
        <w:numPr>
          <w:ilvl w:val="1"/>
          <w:numId w:val="1"/>
        </w:numPr>
        <w:jc w:val="both"/>
      </w:pPr>
      <w:r w:rsidRPr="00960EC2">
        <w:rPr>
          <w:color w:val="0070C0"/>
        </w:rPr>
        <w:t xml:space="preserve">Wording likely to be required but maybe better crafted and/or benefitting from </w:t>
      </w:r>
      <w:r w:rsidR="00E05FE9">
        <w:rPr>
          <w:color w:val="0070C0"/>
        </w:rPr>
        <w:t xml:space="preserve">more detailed </w:t>
      </w:r>
      <w:r w:rsidRPr="00960EC2">
        <w:rPr>
          <w:color w:val="0070C0"/>
        </w:rPr>
        <w:t xml:space="preserve">risk assessment on likelihood of </w:t>
      </w:r>
      <w:r w:rsidR="00E05FE9">
        <w:rPr>
          <w:color w:val="0070C0"/>
        </w:rPr>
        <w:t xml:space="preserve">future </w:t>
      </w:r>
      <w:r w:rsidRPr="00960EC2">
        <w:rPr>
          <w:color w:val="0070C0"/>
        </w:rPr>
        <w:t>occurrence to justify inclusion.</w:t>
      </w:r>
    </w:p>
    <w:p w:rsidR="000258B6" w:rsidRPr="000258B6" w:rsidRDefault="000258B6" w:rsidP="000258B6">
      <w:pPr>
        <w:pStyle w:val="NoSpacing"/>
        <w:ind w:left="792"/>
        <w:jc w:val="both"/>
      </w:pPr>
    </w:p>
    <w:p w:rsidR="000258B6" w:rsidRDefault="000258B6" w:rsidP="000258B6">
      <w:pPr>
        <w:pStyle w:val="NoSpacing"/>
        <w:numPr>
          <w:ilvl w:val="1"/>
          <w:numId w:val="1"/>
        </w:numPr>
        <w:jc w:val="both"/>
      </w:pPr>
      <w:r>
        <w:rPr>
          <w:color w:val="EE0000"/>
        </w:rPr>
        <w:t xml:space="preserve">Wording most likely to be excluded based on </w:t>
      </w:r>
      <w:bookmarkStart w:id="0" w:name="_Hlk223253932"/>
      <w:r>
        <w:rPr>
          <w:color w:val="EE0000"/>
        </w:rPr>
        <w:t>previous experience</w:t>
      </w:r>
      <w:r w:rsidR="00960EC2">
        <w:rPr>
          <w:color w:val="EE0000"/>
        </w:rPr>
        <w:t xml:space="preserve">, current </w:t>
      </w:r>
      <w:r w:rsidR="00E05FE9">
        <w:rPr>
          <w:color w:val="EE0000"/>
        </w:rPr>
        <w:t>practices,</w:t>
      </w:r>
      <w:r>
        <w:rPr>
          <w:color w:val="EE0000"/>
        </w:rPr>
        <w:t xml:space="preserve"> and/or risk assessment on likelihood of future occurrence.</w:t>
      </w:r>
      <w:bookmarkEnd w:id="0"/>
    </w:p>
    <w:p w:rsidR="00EC2530" w:rsidRDefault="00EC2530">
      <w:r>
        <w:br w:type="page"/>
      </w:r>
    </w:p>
    <w:p w:rsidR="00EC2530" w:rsidRPr="00EC2530" w:rsidRDefault="00EC2530" w:rsidP="00EC2530">
      <w:pPr>
        <w:pStyle w:val="NoSpacing"/>
        <w:rPr>
          <w:b/>
          <w:bCs/>
          <w:u w:val="single"/>
        </w:rPr>
      </w:pPr>
      <w:r w:rsidRPr="00EC2530">
        <w:rPr>
          <w:b/>
          <w:bCs/>
          <w:u w:val="single"/>
        </w:rPr>
        <w:lastRenderedPageBreak/>
        <w:t>Appendix</w:t>
      </w:r>
    </w:p>
    <w:p w:rsidR="00EC2530" w:rsidRDefault="00EC2530" w:rsidP="00EC2530">
      <w:pPr>
        <w:pStyle w:val="NoSpacing"/>
      </w:pPr>
    </w:p>
    <w:p w:rsidR="00EC2530" w:rsidRPr="00960EC2" w:rsidRDefault="00EC2530" w:rsidP="00EC2530">
      <w:pPr>
        <w:spacing w:after="0" w:line="240" w:lineRule="auto"/>
        <w:jc w:val="both"/>
        <w:rPr>
          <w:b/>
          <w:bCs/>
          <w:color w:val="00B050"/>
          <w:kern w:val="0"/>
          <w:sz w:val="22"/>
          <w:szCs w:val="22"/>
          <w:u w:val="single"/>
          <w14:ligatures w14:val="none"/>
        </w:rPr>
      </w:pPr>
      <w:r w:rsidRPr="00960EC2">
        <w:rPr>
          <w:b/>
          <w:bCs/>
          <w:color w:val="00B050"/>
          <w:kern w:val="0"/>
          <w:sz w:val="22"/>
          <w:szCs w:val="22"/>
          <w:u w:val="single"/>
          <w14:ligatures w14:val="none"/>
        </w:rPr>
        <w:t>BYELAWS</w:t>
      </w:r>
    </w:p>
    <w:p w:rsidR="00EC2530" w:rsidRPr="00960EC2" w:rsidRDefault="00EC2530" w:rsidP="00EC2530">
      <w:pPr>
        <w:spacing w:after="0" w:line="240" w:lineRule="auto"/>
        <w:jc w:val="both"/>
        <w:rPr>
          <w:color w:val="00B050"/>
          <w:kern w:val="0"/>
          <w:sz w:val="22"/>
          <w:szCs w:val="22"/>
          <w14:ligatures w14:val="none"/>
        </w:rPr>
      </w:pPr>
    </w:p>
    <w:p w:rsidR="00EC2530" w:rsidRPr="00960EC2" w:rsidRDefault="00EC2530" w:rsidP="00EC2530">
      <w:pPr>
        <w:spacing w:after="0" w:line="240" w:lineRule="auto"/>
        <w:jc w:val="both"/>
        <w:rPr>
          <w:color w:val="00B050"/>
          <w:kern w:val="0"/>
          <w:sz w:val="22"/>
          <w:szCs w:val="22"/>
          <w14:ligatures w14:val="none"/>
        </w:rPr>
      </w:pPr>
      <w:r w:rsidRPr="00960EC2">
        <w:rPr>
          <w:color w:val="00B050"/>
          <w:kern w:val="0"/>
          <w:sz w:val="22"/>
          <w:szCs w:val="22"/>
          <w14:ligatures w14:val="none"/>
        </w:rPr>
        <w:t>Made Under section 164 of the Public Health Act 1975 and section 15 of the Open Spaces Act 1906, by the Parish Council of Great Waltham with respect to Recreation Grounds and Village Greens.</w:t>
      </w:r>
    </w:p>
    <w:p w:rsidR="00EC2530" w:rsidRPr="00960EC2" w:rsidRDefault="00EC2530" w:rsidP="00EC2530">
      <w:pPr>
        <w:spacing w:after="0" w:line="240" w:lineRule="auto"/>
        <w:jc w:val="both"/>
        <w:rPr>
          <w:color w:val="00B050"/>
          <w:kern w:val="0"/>
          <w:sz w:val="22"/>
          <w:szCs w:val="22"/>
          <w14:ligatures w14:val="none"/>
        </w:rPr>
      </w:pPr>
    </w:p>
    <w:p w:rsidR="00EC2530" w:rsidRPr="00960EC2" w:rsidRDefault="00EC2530" w:rsidP="00EC2530">
      <w:pPr>
        <w:numPr>
          <w:ilvl w:val="0"/>
          <w:numId w:val="2"/>
        </w:numPr>
        <w:spacing w:after="0" w:line="240" w:lineRule="auto"/>
        <w:ind w:left="426"/>
        <w:jc w:val="both"/>
        <w:rPr>
          <w:color w:val="00B050"/>
          <w:kern w:val="0"/>
          <w:sz w:val="18"/>
          <w:szCs w:val="18"/>
          <w14:ligatures w14:val="none"/>
        </w:rPr>
      </w:pPr>
      <w:r w:rsidRPr="00960EC2">
        <w:rPr>
          <w:color w:val="00B050"/>
          <w:kern w:val="0"/>
          <w:sz w:val="18"/>
          <w:szCs w:val="18"/>
          <w14:ligatures w14:val="none"/>
        </w:rPr>
        <w:t>THROUGHOUT these byelaws the expression ‘the Council’ means the Parish Council of Great Waltham and the expression ‘the grounds’ means each of the recreation grounds at South Street, Great Waltham, at Pleshey Road, Ford End, and at Parsonage Lane, Howe Street, and the village greens at Banbury Square, Great Waltham (VG148), at Broads Green, Great Waltham (VG149) and at Ford End, Great Waltham (VG150).</w:t>
      </w:r>
    </w:p>
    <w:p w:rsidR="00EC2530" w:rsidRPr="00960EC2" w:rsidRDefault="00EC2530" w:rsidP="00EC2530">
      <w:pPr>
        <w:spacing w:after="0" w:line="240" w:lineRule="auto"/>
        <w:jc w:val="both"/>
        <w:rPr>
          <w:color w:val="00B050"/>
          <w:kern w:val="0"/>
          <w:sz w:val="18"/>
          <w:szCs w:val="18"/>
          <w14:ligatures w14:val="none"/>
        </w:rPr>
      </w:pPr>
    </w:p>
    <w:p w:rsidR="00EC2530" w:rsidRPr="00960EC2" w:rsidRDefault="00EC2530" w:rsidP="00EC2530">
      <w:pPr>
        <w:numPr>
          <w:ilvl w:val="0"/>
          <w:numId w:val="2"/>
        </w:numPr>
        <w:spacing w:after="0" w:line="240" w:lineRule="auto"/>
        <w:ind w:left="426"/>
        <w:jc w:val="both"/>
        <w:rPr>
          <w:color w:val="00B050"/>
          <w:kern w:val="0"/>
          <w:sz w:val="18"/>
          <w:szCs w:val="18"/>
          <w14:ligatures w14:val="none"/>
        </w:rPr>
      </w:pPr>
      <w:r w:rsidRPr="00960EC2">
        <w:rPr>
          <w:color w:val="00B050"/>
          <w:kern w:val="0"/>
          <w:sz w:val="18"/>
          <w:szCs w:val="18"/>
          <w14:ligatures w14:val="none"/>
        </w:rPr>
        <w:t>No person shall, not except in pursuance of a lawful agreement with the Council or otherwise in the exercise of any lawful right or privilege, bring or cause to be brought on to the grounds:</w:t>
      </w:r>
    </w:p>
    <w:p w:rsidR="00EC2530" w:rsidRPr="00EC2530" w:rsidRDefault="00EC2530" w:rsidP="00EC2530">
      <w:pPr>
        <w:spacing w:after="0" w:line="240" w:lineRule="auto"/>
        <w:ind w:left="720"/>
        <w:jc w:val="both"/>
        <w:rPr>
          <w:kern w:val="0"/>
          <w:sz w:val="18"/>
          <w:szCs w:val="18"/>
          <w14:ligatures w14:val="none"/>
        </w:rPr>
      </w:pPr>
    </w:p>
    <w:p w:rsidR="00EC2530" w:rsidRPr="00960EC2" w:rsidRDefault="00EC2530" w:rsidP="00EC2530">
      <w:pPr>
        <w:numPr>
          <w:ilvl w:val="0"/>
          <w:numId w:val="3"/>
        </w:numPr>
        <w:spacing w:after="0" w:line="240" w:lineRule="auto"/>
        <w:jc w:val="both"/>
        <w:rPr>
          <w:color w:val="0070C0"/>
          <w:kern w:val="0"/>
          <w:sz w:val="18"/>
          <w:szCs w:val="18"/>
          <w14:ligatures w14:val="none"/>
        </w:rPr>
      </w:pPr>
      <w:r w:rsidRPr="00960EC2">
        <w:rPr>
          <w:color w:val="0070C0"/>
          <w:kern w:val="0"/>
          <w:sz w:val="18"/>
          <w:szCs w:val="18"/>
          <w14:ligatures w14:val="none"/>
        </w:rPr>
        <w:t>any beast of draught or burden or any cattle, sheep, goats or pigs;</w:t>
      </w:r>
    </w:p>
    <w:p w:rsidR="00EC2530" w:rsidRPr="00960EC2" w:rsidRDefault="00EC2530" w:rsidP="00EC2530">
      <w:pPr>
        <w:numPr>
          <w:ilvl w:val="0"/>
          <w:numId w:val="3"/>
        </w:numPr>
        <w:spacing w:after="0" w:line="240" w:lineRule="auto"/>
        <w:jc w:val="both"/>
        <w:rPr>
          <w:color w:val="0070C0"/>
          <w:kern w:val="0"/>
          <w:sz w:val="18"/>
          <w:szCs w:val="18"/>
          <w14:ligatures w14:val="none"/>
        </w:rPr>
      </w:pPr>
      <w:r w:rsidRPr="00960EC2">
        <w:rPr>
          <w:color w:val="0070C0"/>
          <w:kern w:val="0"/>
          <w:sz w:val="18"/>
          <w:szCs w:val="18"/>
          <w14:ligatures w14:val="none"/>
        </w:rPr>
        <w:t>any barrow, truck, machine or vehicle (including any powered or motorised vehicle) except a wheeled bicycle or a vehicle used for the conveyance of a child or children or an invalid.</w:t>
      </w:r>
    </w:p>
    <w:p w:rsidR="00EC2530" w:rsidRPr="00EC2530" w:rsidRDefault="00EC2530" w:rsidP="00EC2530">
      <w:pPr>
        <w:spacing w:after="0" w:line="240" w:lineRule="auto"/>
        <w:jc w:val="both"/>
        <w:rPr>
          <w:kern w:val="0"/>
          <w:sz w:val="18"/>
          <w:szCs w:val="18"/>
          <w14:ligatures w14:val="none"/>
        </w:rPr>
      </w:pPr>
    </w:p>
    <w:p w:rsidR="00EC2530" w:rsidRPr="00960EC2" w:rsidRDefault="00EC2530" w:rsidP="00EC2530">
      <w:pPr>
        <w:numPr>
          <w:ilvl w:val="0"/>
          <w:numId w:val="2"/>
        </w:numPr>
        <w:spacing w:after="0" w:line="240" w:lineRule="auto"/>
        <w:ind w:left="426"/>
        <w:jc w:val="both"/>
        <w:rPr>
          <w:color w:val="00B050"/>
          <w:kern w:val="0"/>
          <w:sz w:val="18"/>
          <w:szCs w:val="18"/>
          <w14:ligatures w14:val="none"/>
        </w:rPr>
      </w:pPr>
      <w:r w:rsidRPr="00960EC2">
        <w:rPr>
          <w:color w:val="00B050"/>
          <w:kern w:val="0"/>
          <w:sz w:val="18"/>
          <w:szCs w:val="18"/>
          <w14:ligatures w14:val="none"/>
        </w:rPr>
        <w:t>Where the Council has, by a notice placed in a conspicuous position on the grounds, set apart on the grounds any swing or other playground apparatus as indicated for the use of children under the age of 13 years, no person who has attained the age of 13 years shall make use of such swings or apparatus.</w:t>
      </w:r>
    </w:p>
    <w:p w:rsidR="00EC2530" w:rsidRPr="00960EC2" w:rsidRDefault="00EC2530" w:rsidP="00EC2530">
      <w:pPr>
        <w:spacing w:after="0" w:line="240" w:lineRule="auto"/>
        <w:ind w:left="426"/>
        <w:jc w:val="both"/>
        <w:rPr>
          <w:color w:val="00B050"/>
          <w:kern w:val="0"/>
          <w:sz w:val="18"/>
          <w:szCs w:val="18"/>
          <w14:ligatures w14:val="none"/>
        </w:rPr>
      </w:pPr>
    </w:p>
    <w:p w:rsidR="00EC2530" w:rsidRDefault="00EC2530" w:rsidP="00EC2530">
      <w:pPr>
        <w:spacing w:after="0" w:line="240" w:lineRule="auto"/>
        <w:ind w:left="426"/>
        <w:jc w:val="both"/>
        <w:rPr>
          <w:color w:val="00B050"/>
          <w:kern w:val="0"/>
          <w:sz w:val="18"/>
          <w:szCs w:val="18"/>
          <w14:ligatures w14:val="none"/>
        </w:rPr>
      </w:pPr>
      <w:r w:rsidRPr="00960EC2">
        <w:rPr>
          <w:color w:val="00B050"/>
          <w:kern w:val="0"/>
          <w:sz w:val="18"/>
          <w:szCs w:val="18"/>
          <w14:ligatures w14:val="none"/>
        </w:rPr>
        <w:t>In addition, no person shall, in any area of the grounds set apart for any swing or other playground apparatus for the use of children, cause or suffer any dog belonging to him or in his charge to enter or remain in designated area.</w:t>
      </w:r>
    </w:p>
    <w:p w:rsidR="009F0229" w:rsidRDefault="009F0229" w:rsidP="00EC2530">
      <w:pPr>
        <w:spacing w:after="0" w:line="240" w:lineRule="auto"/>
        <w:ind w:left="426"/>
        <w:jc w:val="both"/>
        <w:rPr>
          <w:color w:val="00B050"/>
          <w:kern w:val="0"/>
          <w:sz w:val="18"/>
          <w:szCs w:val="18"/>
          <w14:ligatures w14:val="none"/>
        </w:rPr>
      </w:pPr>
    </w:p>
    <w:p w:rsidR="009F0229" w:rsidRPr="00960EC2" w:rsidRDefault="009F0229" w:rsidP="00EC2530">
      <w:pPr>
        <w:spacing w:after="0" w:line="240" w:lineRule="auto"/>
        <w:ind w:left="426"/>
        <w:jc w:val="both"/>
        <w:rPr>
          <w:color w:val="00B050"/>
          <w:kern w:val="0"/>
          <w:sz w:val="18"/>
          <w:szCs w:val="18"/>
          <w14:ligatures w14:val="none"/>
        </w:rPr>
      </w:pPr>
      <w:r w:rsidRPr="006F4075">
        <w:rPr>
          <w:b/>
          <w:bCs/>
          <w:kern w:val="0"/>
          <w:sz w:val="18"/>
          <w:szCs w:val="18"/>
          <w14:ligatures w14:val="none"/>
        </w:rPr>
        <w:t xml:space="preserve">[New wording] </w:t>
      </w:r>
      <w:r w:rsidRPr="009F0229">
        <w:rPr>
          <w:color w:val="00B050"/>
          <w:kern w:val="0"/>
          <w:sz w:val="18"/>
          <w:szCs w:val="18"/>
          <w14:ligatures w14:val="none"/>
        </w:rPr>
        <w:t>In addition, the playing of ball games on the village greens at Banbury Square, Great Waltham (VG148), at Broads Green, Great Waltham (VG149) and at Ford End, Great Waltham (VG150) is not permitted</w:t>
      </w:r>
      <w:r>
        <w:rPr>
          <w:color w:val="00B050"/>
          <w:kern w:val="0"/>
          <w:sz w:val="18"/>
          <w:szCs w:val="18"/>
          <w14:ligatures w14:val="none"/>
        </w:rPr>
        <w:t>.</w:t>
      </w:r>
    </w:p>
    <w:p w:rsidR="00EC2530" w:rsidRPr="00EC2530" w:rsidRDefault="00EC2530" w:rsidP="00EC2530">
      <w:pPr>
        <w:spacing w:after="0" w:line="240" w:lineRule="auto"/>
        <w:ind w:left="426"/>
        <w:jc w:val="both"/>
        <w:rPr>
          <w:kern w:val="0"/>
          <w:sz w:val="18"/>
          <w:szCs w:val="18"/>
          <w14:ligatures w14:val="none"/>
        </w:rPr>
      </w:pPr>
    </w:p>
    <w:p w:rsidR="00EC2530" w:rsidRPr="00960EC2" w:rsidRDefault="00EC2530" w:rsidP="00EC2530">
      <w:pPr>
        <w:numPr>
          <w:ilvl w:val="0"/>
          <w:numId w:val="2"/>
        </w:numPr>
        <w:spacing w:after="0" w:line="240" w:lineRule="auto"/>
        <w:ind w:left="426"/>
        <w:jc w:val="both"/>
        <w:rPr>
          <w:color w:val="EE0000"/>
          <w:kern w:val="0"/>
          <w:sz w:val="18"/>
          <w:szCs w:val="18"/>
          <w14:ligatures w14:val="none"/>
        </w:rPr>
      </w:pPr>
      <w:r w:rsidRPr="00960EC2">
        <w:rPr>
          <w:color w:val="EE0000"/>
          <w:kern w:val="0"/>
          <w:sz w:val="18"/>
          <w:szCs w:val="18"/>
          <w14:ligatures w14:val="none"/>
        </w:rPr>
        <w:t>Where the Council has, by a notice placed in a conspicuous position on the grounds, set apart an area on the grounds for the playing of such games as may be specified in the notice, no person shall:</w:t>
      </w:r>
    </w:p>
    <w:p w:rsidR="00EC2530" w:rsidRPr="00960EC2" w:rsidRDefault="00EC2530" w:rsidP="00EC2530">
      <w:pPr>
        <w:spacing w:after="0" w:line="240" w:lineRule="auto"/>
        <w:jc w:val="both"/>
        <w:rPr>
          <w:color w:val="EE0000"/>
          <w:kern w:val="0"/>
          <w:sz w:val="18"/>
          <w:szCs w:val="18"/>
          <w14:ligatures w14:val="none"/>
        </w:rPr>
      </w:pPr>
    </w:p>
    <w:p w:rsidR="00EC2530" w:rsidRPr="00960EC2" w:rsidRDefault="00EC2530" w:rsidP="00EC2530">
      <w:pPr>
        <w:numPr>
          <w:ilvl w:val="0"/>
          <w:numId w:val="6"/>
        </w:numPr>
        <w:spacing w:after="0" w:line="240" w:lineRule="auto"/>
        <w:jc w:val="both"/>
        <w:rPr>
          <w:color w:val="EE0000"/>
          <w:kern w:val="0"/>
          <w:sz w:val="18"/>
          <w:szCs w:val="18"/>
          <w14:ligatures w14:val="none"/>
        </w:rPr>
      </w:pPr>
      <w:r w:rsidRPr="00960EC2">
        <w:rPr>
          <w:color w:val="EE0000"/>
          <w:kern w:val="0"/>
          <w:sz w:val="18"/>
          <w:szCs w:val="18"/>
          <w14:ligatures w14:val="none"/>
        </w:rPr>
        <w:t xml:space="preserve">play in such an area any game other than the game for which it has been set apart </w:t>
      </w:r>
    </w:p>
    <w:p w:rsidR="00EC2530" w:rsidRPr="00960EC2" w:rsidRDefault="00EC2530" w:rsidP="00EC2530">
      <w:pPr>
        <w:numPr>
          <w:ilvl w:val="0"/>
          <w:numId w:val="6"/>
        </w:numPr>
        <w:spacing w:after="0" w:line="240" w:lineRule="auto"/>
        <w:jc w:val="both"/>
        <w:rPr>
          <w:color w:val="EE0000"/>
          <w:kern w:val="0"/>
          <w:sz w:val="18"/>
          <w:szCs w:val="18"/>
          <w14:ligatures w14:val="none"/>
        </w:rPr>
      </w:pPr>
      <w:r w:rsidRPr="00960EC2">
        <w:rPr>
          <w:color w:val="EE0000"/>
          <w:kern w:val="0"/>
          <w:sz w:val="18"/>
          <w:szCs w:val="18"/>
          <w14:ligatures w14:val="none"/>
        </w:rPr>
        <w:t xml:space="preserve">use any such area so as to give reasonable grounds for annoyance to any person already using that area for any purpose for which it has been set apart </w:t>
      </w:r>
    </w:p>
    <w:p w:rsidR="00EC2530" w:rsidRPr="00960EC2" w:rsidRDefault="00EC2530" w:rsidP="00EC2530">
      <w:pPr>
        <w:numPr>
          <w:ilvl w:val="0"/>
          <w:numId w:val="6"/>
        </w:numPr>
        <w:spacing w:after="0" w:line="240" w:lineRule="auto"/>
        <w:jc w:val="both"/>
        <w:rPr>
          <w:color w:val="EE0000"/>
          <w:kern w:val="0"/>
          <w:sz w:val="18"/>
          <w:szCs w:val="18"/>
          <w14:ligatures w14:val="none"/>
        </w:rPr>
      </w:pPr>
      <w:r w:rsidRPr="00960EC2">
        <w:rPr>
          <w:color w:val="EE0000"/>
          <w:kern w:val="0"/>
          <w:sz w:val="18"/>
          <w:szCs w:val="18"/>
          <w14:ligatures w14:val="none"/>
        </w:rPr>
        <w:t xml:space="preserve">any game so specified in any other part of the grounds in such a manner as to exclude any person not playing the game from the use of that part </w:t>
      </w:r>
    </w:p>
    <w:p w:rsidR="00EC2530" w:rsidRPr="00960EC2" w:rsidRDefault="00EC2530" w:rsidP="00EC2530">
      <w:pPr>
        <w:spacing w:after="0" w:line="240" w:lineRule="auto"/>
        <w:ind w:left="426"/>
        <w:jc w:val="both"/>
        <w:rPr>
          <w:color w:val="EE0000"/>
          <w:kern w:val="0"/>
          <w:sz w:val="18"/>
          <w:szCs w:val="18"/>
          <w14:ligatures w14:val="none"/>
        </w:rPr>
      </w:pPr>
    </w:p>
    <w:p w:rsidR="00EC2530" w:rsidRPr="00960EC2" w:rsidRDefault="00EC2530" w:rsidP="00EC2530">
      <w:pPr>
        <w:spacing w:after="0" w:line="240" w:lineRule="auto"/>
        <w:ind w:left="426"/>
        <w:jc w:val="both"/>
        <w:rPr>
          <w:color w:val="EE0000"/>
          <w:kern w:val="0"/>
          <w:sz w:val="18"/>
          <w:szCs w:val="18"/>
          <w14:ligatures w14:val="none"/>
        </w:rPr>
      </w:pPr>
      <w:r w:rsidRPr="00960EC2">
        <w:rPr>
          <w:color w:val="EE0000"/>
          <w:kern w:val="0"/>
          <w:sz w:val="18"/>
          <w:szCs w:val="18"/>
          <w14:ligatures w14:val="none"/>
        </w:rPr>
        <w:t>No person shall, in any area of the grounds which may have been set apart by the Council for any game, play any game when the state of the grounds or other cause makes it unfit for use and a notice is placed in a conspicuous position prohibiting play in that area of the grounds.</w:t>
      </w:r>
    </w:p>
    <w:p w:rsidR="00EC2530" w:rsidRPr="00960EC2" w:rsidRDefault="00EC2530" w:rsidP="00EC2530">
      <w:pPr>
        <w:spacing w:after="0" w:line="240" w:lineRule="auto"/>
        <w:ind w:left="426"/>
        <w:jc w:val="both"/>
        <w:rPr>
          <w:color w:val="EE0000"/>
          <w:kern w:val="0"/>
          <w:sz w:val="18"/>
          <w:szCs w:val="18"/>
          <w14:ligatures w14:val="none"/>
        </w:rPr>
      </w:pPr>
    </w:p>
    <w:p w:rsidR="00EC2530" w:rsidRPr="00960EC2" w:rsidRDefault="00EC2530" w:rsidP="00EC2530">
      <w:pPr>
        <w:spacing w:after="0" w:line="240" w:lineRule="auto"/>
        <w:ind w:left="426"/>
        <w:jc w:val="both"/>
        <w:rPr>
          <w:color w:val="EE0000"/>
          <w:kern w:val="0"/>
          <w:sz w:val="18"/>
          <w:szCs w:val="18"/>
          <w14:ligatures w14:val="none"/>
        </w:rPr>
      </w:pPr>
      <w:r w:rsidRPr="00960EC2">
        <w:rPr>
          <w:color w:val="EE0000"/>
          <w:kern w:val="0"/>
          <w:sz w:val="18"/>
          <w:szCs w:val="18"/>
          <w14:ligatures w14:val="none"/>
        </w:rPr>
        <w:t xml:space="preserve">No person shall on the grounds play any game either (this byelaw shall not extend to any area set apart by the Council for the playing of any game): </w:t>
      </w:r>
    </w:p>
    <w:p w:rsidR="00EC2530" w:rsidRPr="00960EC2" w:rsidRDefault="00EC2530" w:rsidP="00EC2530">
      <w:pPr>
        <w:spacing w:after="0" w:line="240" w:lineRule="auto"/>
        <w:ind w:left="426"/>
        <w:jc w:val="both"/>
        <w:rPr>
          <w:color w:val="EE0000"/>
          <w:kern w:val="0"/>
          <w:sz w:val="18"/>
          <w:szCs w:val="18"/>
          <w14:ligatures w14:val="none"/>
        </w:rPr>
      </w:pPr>
    </w:p>
    <w:p w:rsidR="00EC2530" w:rsidRPr="00960EC2" w:rsidRDefault="00EC2530" w:rsidP="00EC2530">
      <w:pPr>
        <w:numPr>
          <w:ilvl w:val="0"/>
          <w:numId w:val="7"/>
        </w:numPr>
        <w:spacing w:after="0" w:line="240" w:lineRule="auto"/>
        <w:ind w:left="1134"/>
        <w:jc w:val="both"/>
        <w:rPr>
          <w:color w:val="EE0000"/>
          <w:kern w:val="0"/>
          <w:sz w:val="18"/>
          <w:szCs w:val="18"/>
          <w14:ligatures w14:val="none"/>
        </w:rPr>
      </w:pPr>
      <w:r w:rsidRPr="00960EC2">
        <w:rPr>
          <w:color w:val="EE0000"/>
          <w:kern w:val="0"/>
          <w:sz w:val="18"/>
          <w:szCs w:val="18"/>
          <w14:ligatures w14:val="none"/>
        </w:rPr>
        <w:t>as to give reasonable grounds for annoyance to any other person on the grounds</w:t>
      </w:r>
    </w:p>
    <w:p w:rsidR="00EC2530" w:rsidRPr="00960EC2" w:rsidRDefault="00EC2530" w:rsidP="00EC2530">
      <w:pPr>
        <w:numPr>
          <w:ilvl w:val="0"/>
          <w:numId w:val="7"/>
        </w:numPr>
        <w:spacing w:after="0" w:line="240" w:lineRule="auto"/>
        <w:ind w:left="1134"/>
        <w:jc w:val="both"/>
        <w:rPr>
          <w:color w:val="EE0000"/>
          <w:kern w:val="0"/>
          <w:sz w:val="18"/>
          <w:szCs w:val="18"/>
          <w14:ligatures w14:val="none"/>
        </w:rPr>
      </w:pPr>
      <w:r w:rsidRPr="00960EC2">
        <w:rPr>
          <w:color w:val="EE0000"/>
          <w:kern w:val="0"/>
          <w:sz w:val="18"/>
          <w:szCs w:val="18"/>
          <w14:ligatures w14:val="none"/>
        </w:rPr>
        <w:t>which is likely to cause damage to any tree, shrub or plant on the grounds</w:t>
      </w:r>
      <w:r w:rsidR="00960EC2" w:rsidRPr="00960EC2">
        <w:rPr>
          <w:color w:val="EE0000"/>
          <w:kern w:val="0"/>
          <w:sz w:val="18"/>
          <w:szCs w:val="18"/>
          <w14:ligatures w14:val="none"/>
        </w:rPr>
        <w:t>.</w:t>
      </w:r>
    </w:p>
    <w:p w:rsidR="00EC2530" w:rsidRPr="00EC2530" w:rsidRDefault="00EC2530" w:rsidP="00EC2530">
      <w:pPr>
        <w:spacing w:after="0" w:line="240" w:lineRule="auto"/>
        <w:jc w:val="both"/>
        <w:rPr>
          <w:kern w:val="0"/>
          <w:sz w:val="18"/>
          <w:szCs w:val="18"/>
          <w14:ligatures w14:val="none"/>
        </w:rPr>
      </w:pPr>
    </w:p>
    <w:p w:rsidR="00EC2530" w:rsidRPr="00960EC2" w:rsidRDefault="00EC2530" w:rsidP="00EC2530">
      <w:pPr>
        <w:numPr>
          <w:ilvl w:val="0"/>
          <w:numId w:val="2"/>
        </w:numPr>
        <w:spacing w:after="0" w:line="240" w:lineRule="auto"/>
        <w:ind w:left="426"/>
        <w:jc w:val="both"/>
        <w:rPr>
          <w:color w:val="00B050"/>
          <w:kern w:val="0"/>
          <w:sz w:val="18"/>
          <w:szCs w:val="18"/>
          <w14:ligatures w14:val="none"/>
        </w:rPr>
      </w:pPr>
      <w:r w:rsidRPr="00960EC2">
        <w:rPr>
          <w:color w:val="00B050"/>
          <w:kern w:val="0"/>
          <w:sz w:val="18"/>
          <w:szCs w:val="18"/>
          <w14:ligatures w14:val="none"/>
        </w:rPr>
        <w:t>No person shall on the grounds wilfully obstruct, interrupt or annoy any other person in the proper use of the grounds or wilfully obstruct, disturb or interrupt any officer of the Council in the proper execution of his duty or any person or servant of any person employed by the Council in the proper execution of his duty.</w:t>
      </w:r>
    </w:p>
    <w:p w:rsidR="00EC2530" w:rsidRPr="00960EC2" w:rsidRDefault="00EC2530" w:rsidP="00EC2530">
      <w:pPr>
        <w:spacing w:after="0" w:line="240" w:lineRule="auto"/>
        <w:ind w:left="426"/>
        <w:jc w:val="both"/>
        <w:rPr>
          <w:color w:val="00B050"/>
          <w:kern w:val="0"/>
          <w:sz w:val="18"/>
          <w:szCs w:val="18"/>
          <w14:ligatures w14:val="none"/>
        </w:rPr>
      </w:pPr>
    </w:p>
    <w:p w:rsidR="00EC2530" w:rsidRPr="00960EC2" w:rsidRDefault="00EC2530" w:rsidP="00EC2530">
      <w:pPr>
        <w:numPr>
          <w:ilvl w:val="0"/>
          <w:numId w:val="2"/>
        </w:numPr>
        <w:spacing w:after="0" w:line="240" w:lineRule="auto"/>
        <w:ind w:left="426"/>
        <w:jc w:val="both"/>
        <w:rPr>
          <w:color w:val="00B050"/>
          <w:kern w:val="0"/>
          <w:sz w:val="18"/>
          <w:szCs w:val="18"/>
          <w14:ligatures w14:val="none"/>
        </w:rPr>
      </w:pPr>
      <w:r w:rsidRPr="00960EC2">
        <w:rPr>
          <w:color w:val="00B050"/>
          <w:kern w:val="0"/>
          <w:sz w:val="18"/>
          <w:szCs w:val="18"/>
          <w14:ligatures w14:val="none"/>
        </w:rPr>
        <w:t>No person shall cause or suffer any dog belonging to him or in his charge to enter or remain in the grounds, unless such dog be and continues to be under proper control, and be effectually restrained from causing annoyance to any person and from worrying or disturbing any animal.</w:t>
      </w:r>
    </w:p>
    <w:p w:rsidR="00EC2530" w:rsidRPr="00A02C83" w:rsidRDefault="00EC2530" w:rsidP="00EC2530">
      <w:pPr>
        <w:spacing w:after="0" w:line="240" w:lineRule="auto"/>
        <w:ind w:left="426"/>
        <w:jc w:val="both"/>
        <w:rPr>
          <w:color w:val="00B050"/>
          <w:kern w:val="0"/>
          <w:sz w:val="18"/>
          <w:szCs w:val="18"/>
          <w14:ligatures w14:val="none"/>
        </w:rPr>
      </w:pPr>
    </w:p>
    <w:p w:rsidR="00EC2530" w:rsidRPr="00A02C83" w:rsidRDefault="00EC2530" w:rsidP="00EC2530">
      <w:pPr>
        <w:numPr>
          <w:ilvl w:val="0"/>
          <w:numId w:val="2"/>
        </w:numPr>
        <w:spacing w:after="0" w:line="240" w:lineRule="auto"/>
        <w:ind w:left="426"/>
        <w:jc w:val="both"/>
        <w:rPr>
          <w:color w:val="00B050"/>
          <w:kern w:val="0"/>
          <w:sz w:val="18"/>
          <w:szCs w:val="18"/>
          <w14:ligatures w14:val="none"/>
        </w:rPr>
      </w:pPr>
      <w:r w:rsidRPr="00A02C83">
        <w:rPr>
          <w:color w:val="00B050"/>
          <w:kern w:val="0"/>
          <w:sz w:val="18"/>
          <w:szCs w:val="18"/>
          <w14:ligatures w14:val="none"/>
        </w:rPr>
        <w:t>No person shall on the grounds, without the consent of the Council erect any post, rail, fence, pole, tent, booth, stand, building or other structure.</w:t>
      </w:r>
    </w:p>
    <w:p w:rsidR="00EC2530" w:rsidRPr="00EC2530" w:rsidRDefault="00EC2530" w:rsidP="00EC2530">
      <w:pPr>
        <w:spacing w:after="0" w:line="240" w:lineRule="auto"/>
        <w:ind w:left="426"/>
        <w:jc w:val="both"/>
        <w:rPr>
          <w:kern w:val="0"/>
          <w:sz w:val="18"/>
          <w:szCs w:val="18"/>
          <w14:ligatures w14:val="none"/>
        </w:rPr>
      </w:pPr>
    </w:p>
    <w:p w:rsidR="00EC2530" w:rsidRPr="00960EC2" w:rsidRDefault="00EC2530" w:rsidP="00EC2530">
      <w:pPr>
        <w:numPr>
          <w:ilvl w:val="0"/>
          <w:numId w:val="2"/>
        </w:numPr>
        <w:spacing w:after="0" w:line="240" w:lineRule="auto"/>
        <w:ind w:left="426"/>
        <w:jc w:val="both"/>
        <w:rPr>
          <w:color w:val="00B050"/>
          <w:kern w:val="0"/>
          <w:sz w:val="18"/>
          <w:szCs w:val="18"/>
          <w14:ligatures w14:val="none"/>
        </w:rPr>
      </w:pPr>
      <w:r w:rsidRPr="00960EC2">
        <w:rPr>
          <w:color w:val="00B050"/>
          <w:kern w:val="0"/>
          <w:sz w:val="18"/>
          <w:szCs w:val="18"/>
          <w14:ligatures w14:val="none"/>
        </w:rPr>
        <w:lastRenderedPageBreak/>
        <w:t>No person shall on the grounds, without the consent of the Council, erect a tent or use any vehicle, including a caravan, or any other structure for the purpose of camping, except on any area which may be set apart and indicated by notice where camping is permitted.</w:t>
      </w:r>
    </w:p>
    <w:p w:rsidR="00EC2530" w:rsidRPr="00960EC2" w:rsidRDefault="00EC2530" w:rsidP="00EC2530">
      <w:pPr>
        <w:spacing w:after="0" w:line="240" w:lineRule="auto"/>
        <w:ind w:left="426"/>
        <w:jc w:val="both"/>
        <w:rPr>
          <w:color w:val="00B050"/>
          <w:kern w:val="0"/>
          <w:sz w:val="18"/>
          <w:szCs w:val="18"/>
          <w14:ligatures w14:val="none"/>
        </w:rPr>
      </w:pPr>
    </w:p>
    <w:p w:rsidR="00EC2530" w:rsidRPr="00960EC2" w:rsidRDefault="00EC2530" w:rsidP="00EC2530">
      <w:pPr>
        <w:numPr>
          <w:ilvl w:val="0"/>
          <w:numId w:val="2"/>
        </w:numPr>
        <w:spacing w:after="0" w:line="240" w:lineRule="auto"/>
        <w:ind w:left="426"/>
        <w:jc w:val="both"/>
        <w:rPr>
          <w:color w:val="00B050"/>
          <w:kern w:val="0"/>
          <w:sz w:val="18"/>
          <w:szCs w:val="18"/>
          <w14:ligatures w14:val="none"/>
        </w:rPr>
      </w:pPr>
      <w:r w:rsidRPr="00960EC2">
        <w:rPr>
          <w:color w:val="00B050"/>
          <w:kern w:val="0"/>
          <w:sz w:val="18"/>
          <w:szCs w:val="18"/>
          <w14:ligatures w14:val="none"/>
        </w:rPr>
        <w:t xml:space="preserve">No person shall on the grounds, without the consent of the Council, intentionally light a fire, or place, throw or let fall a lighted match or any other thing so as to be likely to cause a fire. </w:t>
      </w:r>
    </w:p>
    <w:p w:rsidR="00EC2530" w:rsidRPr="00960EC2" w:rsidRDefault="00EC2530" w:rsidP="00EC2530">
      <w:pPr>
        <w:spacing w:after="0" w:line="240" w:lineRule="auto"/>
        <w:ind w:left="426"/>
        <w:jc w:val="both"/>
        <w:rPr>
          <w:color w:val="00B050"/>
          <w:kern w:val="0"/>
          <w:sz w:val="18"/>
          <w:szCs w:val="18"/>
          <w14:ligatures w14:val="none"/>
        </w:rPr>
      </w:pPr>
    </w:p>
    <w:p w:rsidR="00EC2530" w:rsidRPr="00960EC2" w:rsidRDefault="00EC2530" w:rsidP="00EC2530">
      <w:pPr>
        <w:spacing w:after="0" w:line="240" w:lineRule="auto"/>
        <w:ind w:left="426"/>
        <w:jc w:val="both"/>
        <w:rPr>
          <w:color w:val="00B050"/>
          <w:kern w:val="0"/>
          <w:sz w:val="18"/>
          <w:szCs w:val="18"/>
          <w14:ligatures w14:val="none"/>
        </w:rPr>
      </w:pPr>
      <w:r w:rsidRPr="00960EC2">
        <w:rPr>
          <w:color w:val="00B050"/>
          <w:kern w:val="0"/>
          <w:sz w:val="18"/>
          <w:szCs w:val="18"/>
          <w14:ligatures w14:val="none"/>
        </w:rPr>
        <w:t>This byelaw shall not prevent the lighting or use of a properly constructed camping stove or cooker in any area set aside for the purpose, in such a manner as not to cause danger of or damage by fire.</w:t>
      </w:r>
    </w:p>
    <w:p w:rsidR="00EC2530" w:rsidRPr="00960EC2" w:rsidRDefault="00EC2530" w:rsidP="00EC2530">
      <w:pPr>
        <w:spacing w:after="0" w:line="240" w:lineRule="auto"/>
        <w:ind w:left="426"/>
        <w:jc w:val="both"/>
        <w:rPr>
          <w:color w:val="00B050"/>
          <w:kern w:val="0"/>
          <w:sz w:val="18"/>
          <w:szCs w:val="18"/>
          <w14:ligatures w14:val="none"/>
        </w:rPr>
      </w:pPr>
    </w:p>
    <w:p w:rsidR="00EC2530" w:rsidRPr="00960EC2" w:rsidRDefault="00EC2530" w:rsidP="00EC2530">
      <w:pPr>
        <w:numPr>
          <w:ilvl w:val="0"/>
          <w:numId w:val="2"/>
        </w:numPr>
        <w:spacing w:after="0" w:line="240" w:lineRule="auto"/>
        <w:ind w:left="426"/>
        <w:jc w:val="both"/>
        <w:rPr>
          <w:color w:val="00B050"/>
          <w:kern w:val="0"/>
          <w:sz w:val="18"/>
          <w:szCs w:val="18"/>
          <w14:ligatures w14:val="none"/>
        </w:rPr>
      </w:pPr>
      <w:r w:rsidRPr="00960EC2">
        <w:rPr>
          <w:color w:val="00B050"/>
          <w:kern w:val="0"/>
          <w:sz w:val="18"/>
          <w:szCs w:val="18"/>
          <w14:ligatures w14:val="none"/>
        </w:rPr>
        <w:t>No person shall, except in case of emergency or with the consent of the Council, take off from or land upon the grounds in an aircraft, helicopter, hang-glider or hot-air balloon.</w:t>
      </w:r>
    </w:p>
    <w:p w:rsidR="00EC2530" w:rsidRPr="00960EC2" w:rsidRDefault="00EC2530" w:rsidP="00EC2530">
      <w:pPr>
        <w:spacing w:after="0" w:line="240" w:lineRule="auto"/>
        <w:ind w:left="426"/>
        <w:jc w:val="both"/>
        <w:rPr>
          <w:color w:val="00B050"/>
          <w:kern w:val="0"/>
          <w:sz w:val="18"/>
          <w:szCs w:val="18"/>
          <w14:ligatures w14:val="none"/>
        </w:rPr>
      </w:pPr>
    </w:p>
    <w:p w:rsidR="00EC2530" w:rsidRPr="00960EC2" w:rsidRDefault="00EC2530" w:rsidP="00EC2530">
      <w:pPr>
        <w:numPr>
          <w:ilvl w:val="0"/>
          <w:numId w:val="2"/>
        </w:numPr>
        <w:spacing w:after="0" w:line="240" w:lineRule="auto"/>
        <w:ind w:left="426"/>
        <w:jc w:val="both"/>
        <w:rPr>
          <w:color w:val="00B050"/>
          <w:kern w:val="0"/>
          <w:sz w:val="18"/>
          <w:szCs w:val="18"/>
          <w14:ligatures w14:val="none"/>
        </w:rPr>
      </w:pPr>
      <w:r w:rsidRPr="00960EC2">
        <w:rPr>
          <w:color w:val="00B050"/>
          <w:kern w:val="0"/>
          <w:sz w:val="18"/>
          <w:szCs w:val="18"/>
          <w14:ligatures w14:val="none"/>
        </w:rPr>
        <w:t>No person shall on the grounds, without the consent of the Council, release any power-driven model aircraft or drone for flight or control the flight of such an aircraft or drone.  No person shall cause any power-driven model aircraft or drone to take off or land on the grounds.</w:t>
      </w:r>
    </w:p>
    <w:p w:rsidR="00EC2530" w:rsidRPr="00960EC2" w:rsidRDefault="00EC2530" w:rsidP="00EC2530">
      <w:pPr>
        <w:spacing w:after="0" w:line="240" w:lineRule="auto"/>
        <w:ind w:left="426"/>
        <w:jc w:val="both"/>
        <w:rPr>
          <w:color w:val="00B050"/>
          <w:kern w:val="0"/>
          <w:sz w:val="18"/>
          <w:szCs w:val="18"/>
          <w14:ligatures w14:val="none"/>
        </w:rPr>
      </w:pPr>
    </w:p>
    <w:p w:rsidR="00EC2530" w:rsidRPr="00960EC2" w:rsidRDefault="00EC2530" w:rsidP="00EC2530">
      <w:pPr>
        <w:numPr>
          <w:ilvl w:val="0"/>
          <w:numId w:val="2"/>
        </w:numPr>
        <w:spacing w:after="0" w:line="240" w:lineRule="auto"/>
        <w:ind w:left="426"/>
        <w:jc w:val="both"/>
        <w:rPr>
          <w:color w:val="00B050"/>
          <w:kern w:val="0"/>
          <w:sz w:val="18"/>
          <w:szCs w:val="18"/>
          <w14:ligatures w14:val="none"/>
        </w:rPr>
      </w:pPr>
      <w:r w:rsidRPr="00960EC2">
        <w:rPr>
          <w:color w:val="00B050"/>
          <w:kern w:val="0"/>
          <w:sz w:val="18"/>
          <w:szCs w:val="18"/>
          <w14:ligatures w14:val="none"/>
        </w:rPr>
        <w:t>No person shall on the grounds fly or cause or permit to be flown any kite in such a manner as to cause a danger or annoyance to any other person.</w:t>
      </w:r>
    </w:p>
    <w:p w:rsidR="00EC2530" w:rsidRPr="00960EC2" w:rsidRDefault="00EC2530" w:rsidP="00EC2530">
      <w:pPr>
        <w:spacing w:after="0" w:line="240" w:lineRule="auto"/>
        <w:ind w:left="426"/>
        <w:jc w:val="both"/>
        <w:rPr>
          <w:color w:val="00B050"/>
          <w:kern w:val="0"/>
          <w:sz w:val="18"/>
          <w:szCs w:val="18"/>
          <w14:ligatures w14:val="none"/>
        </w:rPr>
      </w:pPr>
    </w:p>
    <w:p w:rsidR="00EC2530" w:rsidRPr="00960EC2" w:rsidRDefault="00EC2530" w:rsidP="00EC2530">
      <w:pPr>
        <w:numPr>
          <w:ilvl w:val="0"/>
          <w:numId w:val="2"/>
        </w:numPr>
        <w:spacing w:after="0" w:line="240" w:lineRule="auto"/>
        <w:ind w:left="426"/>
        <w:jc w:val="both"/>
        <w:rPr>
          <w:color w:val="00B050"/>
          <w:kern w:val="0"/>
          <w:sz w:val="18"/>
          <w:szCs w:val="18"/>
          <w14:ligatures w14:val="none"/>
        </w:rPr>
      </w:pPr>
      <w:r w:rsidRPr="00960EC2">
        <w:rPr>
          <w:color w:val="00B050"/>
          <w:kern w:val="0"/>
          <w:sz w:val="18"/>
          <w:szCs w:val="18"/>
          <w14:ligatures w14:val="none"/>
        </w:rPr>
        <w:t>No person shall on the grounds drive, chip or pitch a hard golf ball (except on land set aside by the Council for use as a golf course, golf driving range, golf practice area or putting course).</w:t>
      </w:r>
    </w:p>
    <w:p w:rsidR="00EC2530" w:rsidRPr="00960EC2" w:rsidRDefault="00EC2530" w:rsidP="00EC2530">
      <w:pPr>
        <w:spacing w:after="0" w:line="240" w:lineRule="auto"/>
        <w:jc w:val="both"/>
        <w:rPr>
          <w:color w:val="00B050"/>
          <w:kern w:val="0"/>
          <w:sz w:val="18"/>
          <w:szCs w:val="18"/>
          <w14:ligatures w14:val="none"/>
        </w:rPr>
      </w:pPr>
    </w:p>
    <w:p w:rsidR="00EC2530" w:rsidRPr="00960EC2" w:rsidRDefault="00EC2530" w:rsidP="00EC2530">
      <w:pPr>
        <w:numPr>
          <w:ilvl w:val="0"/>
          <w:numId w:val="2"/>
        </w:numPr>
        <w:spacing w:after="0" w:line="240" w:lineRule="auto"/>
        <w:ind w:left="426"/>
        <w:jc w:val="both"/>
        <w:rPr>
          <w:color w:val="00B050"/>
          <w:kern w:val="0"/>
          <w:sz w:val="18"/>
          <w:szCs w:val="18"/>
          <w14:ligatures w14:val="none"/>
        </w:rPr>
      </w:pPr>
      <w:r w:rsidRPr="00960EC2">
        <w:rPr>
          <w:color w:val="00B050"/>
          <w:kern w:val="0"/>
          <w:sz w:val="18"/>
          <w:szCs w:val="18"/>
          <w14:ligatures w14:val="none"/>
        </w:rPr>
        <w:t>No person shall on the grounds, without the consent of the Council, use any device designed or adapted for detecting or locating any metal or mineral in the ground.</w:t>
      </w:r>
    </w:p>
    <w:p w:rsidR="00EC2530" w:rsidRPr="00EC2530" w:rsidRDefault="00EC2530" w:rsidP="00EC2530">
      <w:pPr>
        <w:spacing w:line="259" w:lineRule="auto"/>
        <w:ind w:left="720"/>
        <w:contextualSpacing/>
        <w:jc w:val="both"/>
        <w:rPr>
          <w:kern w:val="0"/>
          <w:sz w:val="18"/>
          <w:szCs w:val="18"/>
          <w14:ligatures w14:val="none"/>
        </w:rPr>
      </w:pPr>
    </w:p>
    <w:p w:rsidR="00EC2530" w:rsidRPr="00960EC2" w:rsidRDefault="00EC2530" w:rsidP="00EC2530">
      <w:pPr>
        <w:numPr>
          <w:ilvl w:val="0"/>
          <w:numId w:val="2"/>
        </w:numPr>
        <w:spacing w:line="259" w:lineRule="auto"/>
        <w:ind w:left="426"/>
        <w:contextualSpacing/>
        <w:jc w:val="both"/>
        <w:rPr>
          <w:color w:val="0070C0"/>
          <w:kern w:val="0"/>
          <w:sz w:val="18"/>
          <w:szCs w:val="18"/>
          <w14:ligatures w14:val="none"/>
        </w:rPr>
      </w:pPr>
      <w:r w:rsidRPr="00960EC2">
        <w:rPr>
          <w:color w:val="0070C0"/>
          <w:kern w:val="0"/>
          <w:sz w:val="18"/>
          <w:szCs w:val="18"/>
          <w14:ligatures w14:val="none"/>
        </w:rPr>
        <w:t xml:space="preserve">No person shall on the grounds, to the danger or annoyance of any other person on the grounds, throw or discharge any missile. </w:t>
      </w:r>
    </w:p>
    <w:p w:rsidR="00032996" w:rsidRDefault="00032996" w:rsidP="00032996">
      <w:pPr>
        <w:spacing w:after="0" w:line="240" w:lineRule="auto"/>
        <w:ind w:left="426"/>
        <w:jc w:val="both"/>
        <w:rPr>
          <w:kern w:val="0"/>
          <w:sz w:val="18"/>
          <w:szCs w:val="18"/>
          <w14:ligatures w14:val="none"/>
        </w:rPr>
      </w:pPr>
    </w:p>
    <w:p w:rsidR="00EC2530" w:rsidRPr="00960EC2" w:rsidRDefault="00EC2530" w:rsidP="00EC2530">
      <w:pPr>
        <w:numPr>
          <w:ilvl w:val="0"/>
          <w:numId w:val="2"/>
        </w:numPr>
        <w:spacing w:after="0" w:line="240" w:lineRule="auto"/>
        <w:ind w:left="426"/>
        <w:jc w:val="both"/>
        <w:rPr>
          <w:color w:val="00B050"/>
          <w:kern w:val="0"/>
          <w:sz w:val="18"/>
          <w:szCs w:val="18"/>
          <w14:ligatures w14:val="none"/>
        </w:rPr>
      </w:pPr>
      <w:r w:rsidRPr="00960EC2">
        <w:rPr>
          <w:color w:val="00B050"/>
          <w:kern w:val="0"/>
          <w:sz w:val="18"/>
          <w:szCs w:val="18"/>
          <w14:ligatures w14:val="none"/>
        </w:rPr>
        <w:t>No person on the grounds shall, after being requested to desist by an officer of the Council, or by any person annoyed or disturbed, or any person acting on his behalf:</w:t>
      </w:r>
    </w:p>
    <w:p w:rsidR="00EC2530" w:rsidRPr="00960EC2" w:rsidRDefault="00EC2530" w:rsidP="00EC2530">
      <w:pPr>
        <w:spacing w:after="0" w:line="240" w:lineRule="auto"/>
        <w:ind w:left="426"/>
        <w:jc w:val="both"/>
        <w:rPr>
          <w:color w:val="00B050"/>
          <w:kern w:val="0"/>
          <w:sz w:val="18"/>
          <w:szCs w:val="18"/>
          <w14:ligatures w14:val="none"/>
        </w:rPr>
      </w:pPr>
    </w:p>
    <w:p w:rsidR="00EC2530" w:rsidRPr="00960EC2" w:rsidRDefault="00EC2530" w:rsidP="00EC2530">
      <w:pPr>
        <w:numPr>
          <w:ilvl w:val="0"/>
          <w:numId w:val="5"/>
        </w:numPr>
        <w:spacing w:after="0" w:line="240" w:lineRule="auto"/>
        <w:ind w:left="993"/>
        <w:jc w:val="both"/>
        <w:rPr>
          <w:color w:val="00B050"/>
          <w:kern w:val="0"/>
          <w:sz w:val="18"/>
          <w:szCs w:val="18"/>
          <w14:ligatures w14:val="none"/>
        </w:rPr>
      </w:pPr>
      <w:r w:rsidRPr="00960EC2">
        <w:rPr>
          <w:color w:val="00B050"/>
          <w:kern w:val="0"/>
          <w:sz w:val="18"/>
          <w:szCs w:val="18"/>
          <w14:ligatures w14:val="none"/>
        </w:rPr>
        <w:t>by shouting or singing</w:t>
      </w:r>
    </w:p>
    <w:p w:rsidR="00EC2530" w:rsidRPr="00960EC2" w:rsidRDefault="00EC2530" w:rsidP="00EC2530">
      <w:pPr>
        <w:numPr>
          <w:ilvl w:val="0"/>
          <w:numId w:val="5"/>
        </w:numPr>
        <w:spacing w:after="0" w:line="240" w:lineRule="auto"/>
        <w:ind w:left="993"/>
        <w:jc w:val="both"/>
        <w:rPr>
          <w:color w:val="00B050"/>
          <w:kern w:val="0"/>
          <w:sz w:val="18"/>
          <w:szCs w:val="18"/>
          <w14:ligatures w14:val="none"/>
        </w:rPr>
      </w:pPr>
      <w:r w:rsidRPr="00960EC2">
        <w:rPr>
          <w:color w:val="00B050"/>
          <w:kern w:val="0"/>
          <w:sz w:val="18"/>
          <w:szCs w:val="18"/>
          <w14:ligatures w14:val="none"/>
        </w:rPr>
        <w:t>by playing on a musical instrument</w:t>
      </w:r>
    </w:p>
    <w:p w:rsidR="00EC2530" w:rsidRPr="00960EC2" w:rsidRDefault="00EC2530" w:rsidP="00EC2530">
      <w:pPr>
        <w:numPr>
          <w:ilvl w:val="0"/>
          <w:numId w:val="5"/>
        </w:numPr>
        <w:spacing w:after="0" w:line="240" w:lineRule="auto"/>
        <w:ind w:left="993"/>
        <w:jc w:val="both"/>
        <w:rPr>
          <w:color w:val="00B050"/>
          <w:kern w:val="0"/>
          <w:sz w:val="18"/>
          <w:szCs w:val="18"/>
          <w14:ligatures w14:val="none"/>
        </w:rPr>
      </w:pPr>
      <w:r w:rsidRPr="00960EC2">
        <w:rPr>
          <w:color w:val="00B050"/>
          <w:kern w:val="0"/>
          <w:sz w:val="18"/>
          <w:szCs w:val="18"/>
          <w14:ligatures w14:val="none"/>
        </w:rPr>
        <w:t>by operating or permitting to be operated any radio, CD player or other device capable of emitting sound.</w:t>
      </w:r>
    </w:p>
    <w:p w:rsidR="00EC2530" w:rsidRPr="00960EC2" w:rsidRDefault="00EC2530" w:rsidP="00EC2530">
      <w:pPr>
        <w:spacing w:after="0" w:line="240" w:lineRule="auto"/>
        <w:ind w:left="426"/>
        <w:jc w:val="both"/>
        <w:rPr>
          <w:color w:val="00B050"/>
          <w:kern w:val="0"/>
          <w:sz w:val="18"/>
          <w:szCs w:val="18"/>
          <w14:ligatures w14:val="none"/>
        </w:rPr>
      </w:pPr>
    </w:p>
    <w:p w:rsidR="00EC2530" w:rsidRPr="00960EC2" w:rsidRDefault="00EC2530" w:rsidP="00EC2530">
      <w:pPr>
        <w:spacing w:after="0" w:line="240" w:lineRule="auto"/>
        <w:ind w:left="426"/>
        <w:jc w:val="both"/>
        <w:rPr>
          <w:color w:val="00B050"/>
          <w:kern w:val="0"/>
          <w:sz w:val="18"/>
          <w:szCs w:val="18"/>
          <w14:ligatures w14:val="none"/>
        </w:rPr>
      </w:pPr>
      <w:r w:rsidRPr="00960EC2">
        <w:rPr>
          <w:color w:val="00B050"/>
          <w:kern w:val="0"/>
          <w:sz w:val="18"/>
          <w:szCs w:val="18"/>
          <w14:ligatures w14:val="none"/>
        </w:rPr>
        <w:t>This byelaw shall not apply to any person holding or taking part in any entertainment held with the consent of the Council.</w:t>
      </w:r>
    </w:p>
    <w:p w:rsidR="00EC2530" w:rsidRPr="00EC2530" w:rsidRDefault="00EC2530" w:rsidP="00EC2530">
      <w:pPr>
        <w:spacing w:after="0" w:line="240" w:lineRule="auto"/>
        <w:ind w:left="426"/>
        <w:jc w:val="both"/>
        <w:rPr>
          <w:kern w:val="0"/>
          <w:sz w:val="18"/>
          <w:szCs w:val="18"/>
          <w14:ligatures w14:val="none"/>
        </w:rPr>
      </w:pPr>
    </w:p>
    <w:p w:rsidR="00EC2530" w:rsidRPr="00960EC2" w:rsidRDefault="00EC2530" w:rsidP="00EC2530">
      <w:pPr>
        <w:numPr>
          <w:ilvl w:val="0"/>
          <w:numId w:val="2"/>
        </w:numPr>
        <w:spacing w:after="0" w:line="240" w:lineRule="auto"/>
        <w:ind w:left="426"/>
        <w:jc w:val="both"/>
        <w:rPr>
          <w:color w:val="0070C0"/>
          <w:kern w:val="0"/>
          <w:sz w:val="18"/>
          <w:szCs w:val="18"/>
          <w14:ligatures w14:val="none"/>
        </w:rPr>
      </w:pPr>
      <w:r w:rsidRPr="00960EC2">
        <w:rPr>
          <w:color w:val="0070C0"/>
          <w:kern w:val="0"/>
          <w:sz w:val="18"/>
          <w:szCs w:val="18"/>
          <w14:ligatures w14:val="none"/>
        </w:rPr>
        <w:t>No person shall on the grounds, without the consent of the Council, place or take part in any show or exhibition, or set up any swing, roundabout or other like thing.</w:t>
      </w:r>
    </w:p>
    <w:p w:rsidR="00EC2530" w:rsidRPr="00960EC2" w:rsidRDefault="00EC2530" w:rsidP="00EC2530">
      <w:pPr>
        <w:spacing w:after="0" w:line="240" w:lineRule="auto"/>
        <w:ind w:left="426"/>
        <w:jc w:val="both"/>
        <w:rPr>
          <w:color w:val="0070C0"/>
          <w:kern w:val="0"/>
          <w:sz w:val="18"/>
          <w:szCs w:val="18"/>
          <w14:ligatures w14:val="none"/>
        </w:rPr>
      </w:pPr>
    </w:p>
    <w:p w:rsidR="00EC2530" w:rsidRPr="00960EC2" w:rsidRDefault="00EC2530" w:rsidP="00EC2530">
      <w:pPr>
        <w:numPr>
          <w:ilvl w:val="0"/>
          <w:numId w:val="2"/>
        </w:numPr>
        <w:spacing w:after="0" w:line="240" w:lineRule="auto"/>
        <w:ind w:left="426"/>
        <w:jc w:val="both"/>
        <w:rPr>
          <w:color w:val="0070C0"/>
          <w:kern w:val="0"/>
          <w:sz w:val="18"/>
          <w:szCs w:val="18"/>
          <w14:ligatures w14:val="none"/>
        </w:rPr>
      </w:pPr>
      <w:r w:rsidRPr="00960EC2">
        <w:rPr>
          <w:color w:val="0070C0"/>
          <w:kern w:val="0"/>
          <w:sz w:val="18"/>
          <w:szCs w:val="18"/>
          <w14:ligatures w14:val="none"/>
        </w:rPr>
        <w:t>No person shall, without reasonable excuse, remove from or displace on the grounds any barrier, railing, sign, post or seat, or any part of any structure or ornament, or any implement provided for use in the laying out or maintenance of the grounds.</w:t>
      </w:r>
    </w:p>
    <w:p w:rsidR="00EC2530" w:rsidRPr="00EC2530" w:rsidRDefault="00EC2530" w:rsidP="00EC2530">
      <w:pPr>
        <w:spacing w:after="0" w:line="240" w:lineRule="auto"/>
        <w:ind w:left="426"/>
        <w:jc w:val="both"/>
        <w:rPr>
          <w:kern w:val="0"/>
          <w:sz w:val="18"/>
          <w:szCs w:val="18"/>
          <w14:ligatures w14:val="none"/>
        </w:rPr>
      </w:pPr>
    </w:p>
    <w:p w:rsidR="00EC2530" w:rsidRPr="00960EC2" w:rsidRDefault="00EC2530" w:rsidP="00EC2530">
      <w:pPr>
        <w:numPr>
          <w:ilvl w:val="0"/>
          <w:numId w:val="2"/>
        </w:numPr>
        <w:spacing w:after="0" w:line="240" w:lineRule="auto"/>
        <w:ind w:left="426"/>
        <w:jc w:val="both"/>
        <w:rPr>
          <w:color w:val="00B050"/>
          <w:kern w:val="0"/>
          <w:sz w:val="18"/>
          <w:szCs w:val="18"/>
          <w14:ligatures w14:val="none"/>
        </w:rPr>
      </w:pPr>
      <w:r w:rsidRPr="00960EC2">
        <w:rPr>
          <w:color w:val="00B050"/>
          <w:kern w:val="0"/>
          <w:sz w:val="18"/>
          <w:szCs w:val="18"/>
          <w14:ligatures w14:val="none"/>
        </w:rPr>
        <w:t>No person shall, without the consent of the Council, remove from or displace on the grounds any stone, soil or turf, or the whole or any part of any plant, shrub or tree.</w:t>
      </w:r>
    </w:p>
    <w:p w:rsidR="00EC2530" w:rsidRPr="00EC2530" w:rsidRDefault="00EC2530" w:rsidP="00EC2530">
      <w:pPr>
        <w:spacing w:after="0" w:line="240" w:lineRule="auto"/>
        <w:ind w:left="426"/>
        <w:jc w:val="both"/>
        <w:rPr>
          <w:kern w:val="0"/>
          <w:sz w:val="18"/>
          <w:szCs w:val="18"/>
          <w14:ligatures w14:val="none"/>
        </w:rPr>
      </w:pPr>
    </w:p>
    <w:p w:rsidR="00EC2530" w:rsidRPr="00960EC2" w:rsidRDefault="00EC2530" w:rsidP="00EC2530">
      <w:pPr>
        <w:numPr>
          <w:ilvl w:val="0"/>
          <w:numId w:val="2"/>
        </w:numPr>
        <w:spacing w:after="0" w:line="240" w:lineRule="auto"/>
        <w:ind w:left="426"/>
        <w:jc w:val="both"/>
        <w:rPr>
          <w:color w:val="EE0000"/>
          <w:kern w:val="0"/>
          <w:sz w:val="18"/>
          <w:szCs w:val="18"/>
          <w14:ligatures w14:val="none"/>
        </w:rPr>
      </w:pPr>
      <w:r w:rsidRPr="00960EC2">
        <w:rPr>
          <w:color w:val="EE0000"/>
          <w:kern w:val="0"/>
          <w:sz w:val="18"/>
          <w:szCs w:val="18"/>
          <w14:ligatures w14:val="none"/>
        </w:rPr>
        <w:t>No person shall on the grounds, without the consent of the Council, sell, or offer or expose for sale, or let to hire, or offer or expose for letting to hire, any service, commodity or article.</w:t>
      </w:r>
    </w:p>
    <w:p w:rsidR="00EC2530" w:rsidRPr="00EC2530" w:rsidRDefault="00EC2530" w:rsidP="00EC2530">
      <w:pPr>
        <w:spacing w:after="0" w:line="240" w:lineRule="auto"/>
        <w:ind w:left="426"/>
        <w:jc w:val="both"/>
        <w:rPr>
          <w:kern w:val="0"/>
          <w:sz w:val="18"/>
          <w:szCs w:val="18"/>
          <w14:ligatures w14:val="none"/>
        </w:rPr>
      </w:pPr>
    </w:p>
    <w:p w:rsidR="00EC2530" w:rsidRPr="00960EC2" w:rsidRDefault="00EC2530" w:rsidP="00EC2530">
      <w:pPr>
        <w:numPr>
          <w:ilvl w:val="0"/>
          <w:numId w:val="2"/>
        </w:numPr>
        <w:spacing w:after="0" w:line="240" w:lineRule="auto"/>
        <w:ind w:left="426"/>
        <w:jc w:val="both"/>
        <w:rPr>
          <w:color w:val="0070C0"/>
          <w:kern w:val="0"/>
          <w:sz w:val="18"/>
          <w:szCs w:val="18"/>
          <w14:ligatures w14:val="none"/>
        </w:rPr>
      </w:pPr>
      <w:r w:rsidRPr="00960EC2">
        <w:rPr>
          <w:color w:val="0070C0"/>
          <w:kern w:val="0"/>
          <w:sz w:val="18"/>
          <w:szCs w:val="18"/>
          <w14:ligatures w14:val="none"/>
        </w:rPr>
        <w:t>No person shall on the grounds: intentionally obstruct any officer of the Council in the proper execution of his duties, or intentionally obstruct any person carrying out an act which is necessary to the proper execution of any contract with the Council, or of the grounds.</w:t>
      </w:r>
    </w:p>
    <w:p w:rsidR="00EC2530" w:rsidRPr="00EC2530" w:rsidRDefault="00EC2530" w:rsidP="00EC2530">
      <w:pPr>
        <w:spacing w:after="0" w:line="240" w:lineRule="auto"/>
        <w:ind w:left="426"/>
        <w:jc w:val="both"/>
        <w:rPr>
          <w:kern w:val="0"/>
          <w:sz w:val="18"/>
          <w:szCs w:val="18"/>
          <w14:ligatures w14:val="none"/>
        </w:rPr>
      </w:pPr>
    </w:p>
    <w:p w:rsidR="00EC2530" w:rsidRPr="00960EC2" w:rsidRDefault="00EC2530" w:rsidP="00EC2530">
      <w:pPr>
        <w:numPr>
          <w:ilvl w:val="0"/>
          <w:numId w:val="2"/>
        </w:numPr>
        <w:spacing w:after="0" w:line="240" w:lineRule="auto"/>
        <w:ind w:left="426"/>
        <w:jc w:val="both"/>
        <w:rPr>
          <w:color w:val="00B050"/>
          <w:kern w:val="0"/>
          <w:sz w:val="18"/>
          <w:szCs w:val="18"/>
          <w14:ligatures w14:val="none"/>
        </w:rPr>
      </w:pPr>
      <w:r w:rsidRPr="00960EC2">
        <w:rPr>
          <w:color w:val="00B050"/>
          <w:kern w:val="0"/>
          <w:sz w:val="18"/>
          <w:szCs w:val="18"/>
          <w14:ligatures w14:val="none"/>
        </w:rPr>
        <w:t>Any person offending against any of these byelaws shall be liable on summary conviction to a fine not exceeding level 2 on the standard scale.</w:t>
      </w:r>
    </w:p>
    <w:p w:rsidR="00EC2530" w:rsidRPr="00960EC2" w:rsidRDefault="00EC2530" w:rsidP="00EC2530">
      <w:pPr>
        <w:spacing w:after="0" w:line="240" w:lineRule="auto"/>
        <w:jc w:val="both"/>
        <w:rPr>
          <w:color w:val="00B050"/>
          <w:kern w:val="0"/>
          <w:sz w:val="18"/>
          <w:szCs w:val="18"/>
          <w14:ligatures w14:val="none"/>
        </w:rPr>
      </w:pPr>
    </w:p>
    <w:p w:rsidR="00EC2530" w:rsidRPr="00960EC2" w:rsidRDefault="00EC2530" w:rsidP="00EC2530">
      <w:pPr>
        <w:numPr>
          <w:ilvl w:val="0"/>
          <w:numId w:val="2"/>
        </w:numPr>
        <w:spacing w:after="0" w:line="240" w:lineRule="auto"/>
        <w:ind w:left="426"/>
        <w:jc w:val="both"/>
        <w:rPr>
          <w:color w:val="00B050"/>
          <w:kern w:val="0"/>
          <w:sz w:val="18"/>
          <w:szCs w:val="18"/>
          <w14:ligatures w14:val="none"/>
        </w:rPr>
      </w:pPr>
      <w:r w:rsidRPr="00960EC2">
        <w:rPr>
          <w:color w:val="00B050"/>
          <w:kern w:val="0"/>
          <w:sz w:val="18"/>
          <w:szCs w:val="18"/>
          <w14:ligatures w14:val="none"/>
        </w:rPr>
        <w:t>Every person who shall infringe any byelaw for the regulation of the ground may be removed therefrom by any officer of the Council or by any constable in any one of the several cases hereinafter specified, that is to say:</w:t>
      </w:r>
    </w:p>
    <w:p w:rsidR="00EC2530" w:rsidRPr="00960EC2" w:rsidRDefault="00EC2530" w:rsidP="00EC2530">
      <w:pPr>
        <w:spacing w:after="0" w:line="240" w:lineRule="auto"/>
        <w:ind w:left="1080"/>
        <w:jc w:val="both"/>
        <w:rPr>
          <w:color w:val="00B050"/>
          <w:kern w:val="0"/>
          <w:sz w:val="18"/>
          <w:szCs w:val="18"/>
          <w14:ligatures w14:val="none"/>
        </w:rPr>
      </w:pPr>
    </w:p>
    <w:p w:rsidR="00EC2530" w:rsidRPr="00960EC2" w:rsidRDefault="00EC2530" w:rsidP="00EC2530">
      <w:pPr>
        <w:numPr>
          <w:ilvl w:val="0"/>
          <w:numId w:val="4"/>
        </w:numPr>
        <w:spacing w:after="0" w:line="240" w:lineRule="auto"/>
        <w:ind w:left="709" w:hanging="349"/>
        <w:jc w:val="both"/>
        <w:rPr>
          <w:color w:val="00B050"/>
          <w:kern w:val="0"/>
          <w:sz w:val="18"/>
          <w:szCs w:val="18"/>
          <w14:ligatures w14:val="none"/>
        </w:rPr>
      </w:pPr>
      <w:r w:rsidRPr="00960EC2">
        <w:rPr>
          <w:color w:val="00B050"/>
          <w:kern w:val="0"/>
          <w:sz w:val="18"/>
          <w:szCs w:val="18"/>
          <w14:ligatures w14:val="none"/>
        </w:rPr>
        <w:t>Where the infraction of a byelaw is committed within the view of such officer or constable and the name and residence of the person infringing the byelaw are unknown to and cannot be readily ascertained by such officer or constable.</w:t>
      </w:r>
    </w:p>
    <w:p w:rsidR="00EC2530" w:rsidRPr="00960EC2" w:rsidRDefault="00EC2530" w:rsidP="00EC2530">
      <w:pPr>
        <w:spacing w:after="0" w:line="240" w:lineRule="auto"/>
        <w:ind w:left="709"/>
        <w:jc w:val="both"/>
        <w:rPr>
          <w:color w:val="00B050"/>
          <w:kern w:val="0"/>
          <w:sz w:val="18"/>
          <w:szCs w:val="18"/>
          <w14:ligatures w14:val="none"/>
        </w:rPr>
      </w:pPr>
    </w:p>
    <w:p w:rsidR="00EC2530" w:rsidRPr="00960EC2" w:rsidRDefault="00EC2530" w:rsidP="00EC2530">
      <w:pPr>
        <w:numPr>
          <w:ilvl w:val="0"/>
          <w:numId w:val="4"/>
        </w:numPr>
        <w:spacing w:after="0" w:line="240" w:lineRule="auto"/>
        <w:ind w:left="709" w:hanging="349"/>
        <w:jc w:val="both"/>
        <w:rPr>
          <w:color w:val="00B050"/>
          <w:kern w:val="0"/>
          <w:sz w:val="18"/>
          <w:szCs w:val="18"/>
          <w14:ligatures w14:val="none"/>
        </w:rPr>
      </w:pPr>
      <w:r w:rsidRPr="00960EC2">
        <w:rPr>
          <w:color w:val="00B050"/>
          <w:kern w:val="0"/>
          <w:sz w:val="18"/>
          <w:szCs w:val="18"/>
          <w14:ligatures w14:val="none"/>
        </w:rPr>
        <w:t>When the infraction of the byelaw is committed within the view of such officer or constable and from the nature of such infraction or from any other fact of which such officer or constable may have knowledge or of which he may be credibly informed there may be reasonable ground for belief that the continuance on the ground is infringing the byelaw may result in another infraction of a byelaw or that the removal of such a person from the ground is otherwise necessary as a security for the proper use and regulation thereof.</w:t>
      </w:r>
    </w:p>
    <w:p w:rsidR="00EC2530" w:rsidRPr="00960EC2" w:rsidRDefault="00EC2530" w:rsidP="00EC2530">
      <w:pPr>
        <w:spacing w:after="0" w:line="240" w:lineRule="auto"/>
        <w:ind w:left="426"/>
        <w:jc w:val="both"/>
        <w:rPr>
          <w:color w:val="00B050"/>
          <w:kern w:val="0"/>
          <w:sz w:val="18"/>
          <w:szCs w:val="18"/>
          <w14:ligatures w14:val="none"/>
        </w:rPr>
      </w:pPr>
    </w:p>
    <w:p w:rsidR="00EC2530" w:rsidRPr="00960EC2" w:rsidRDefault="00EC2530" w:rsidP="00EC2530">
      <w:pPr>
        <w:numPr>
          <w:ilvl w:val="0"/>
          <w:numId w:val="2"/>
        </w:numPr>
        <w:spacing w:after="0" w:line="240" w:lineRule="auto"/>
        <w:ind w:left="426"/>
        <w:jc w:val="both"/>
        <w:rPr>
          <w:color w:val="00B050"/>
          <w:kern w:val="0"/>
          <w:sz w:val="18"/>
          <w:szCs w:val="18"/>
          <w14:ligatures w14:val="none"/>
        </w:rPr>
      </w:pPr>
      <w:r w:rsidRPr="00960EC2">
        <w:rPr>
          <w:color w:val="00B050"/>
          <w:kern w:val="0"/>
          <w:sz w:val="18"/>
          <w:szCs w:val="18"/>
          <w14:ligatures w14:val="none"/>
        </w:rPr>
        <w:t xml:space="preserve">An act necessary to the proper execution of his duty on the grounds by an officer of the Council, or any act which is necessary to the proper execution of any contract with the Council, shall not be an offence under these byelaws. </w:t>
      </w:r>
    </w:p>
    <w:p w:rsidR="00EC2530" w:rsidRPr="00960EC2" w:rsidRDefault="00EC2530" w:rsidP="00EC2530">
      <w:pPr>
        <w:spacing w:after="0" w:line="240" w:lineRule="auto"/>
        <w:ind w:left="426"/>
        <w:jc w:val="both"/>
        <w:rPr>
          <w:color w:val="00B050"/>
          <w:kern w:val="0"/>
          <w:sz w:val="18"/>
          <w:szCs w:val="18"/>
          <w14:ligatures w14:val="none"/>
        </w:rPr>
      </w:pPr>
    </w:p>
    <w:p w:rsidR="00EC2530" w:rsidRPr="00960EC2" w:rsidRDefault="00EC2530" w:rsidP="00EC2530">
      <w:pPr>
        <w:numPr>
          <w:ilvl w:val="0"/>
          <w:numId w:val="2"/>
        </w:numPr>
        <w:spacing w:after="0" w:line="240" w:lineRule="auto"/>
        <w:ind w:left="426"/>
        <w:jc w:val="both"/>
        <w:rPr>
          <w:color w:val="00B050"/>
          <w:kern w:val="0"/>
          <w:sz w:val="18"/>
          <w:szCs w:val="18"/>
          <w14:ligatures w14:val="none"/>
        </w:rPr>
      </w:pPr>
      <w:r w:rsidRPr="00960EC2">
        <w:rPr>
          <w:color w:val="00B050"/>
          <w:kern w:val="0"/>
          <w:sz w:val="18"/>
          <w:szCs w:val="18"/>
          <w14:ligatures w14:val="none"/>
        </w:rPr>
        <w:t>Nothing in or done under any of the provisions of these byelaws shall in any respect prejudice or injuriously affect any public right of way through the grounds, or the rights of any person acting legally by virtue of some estate, right or interest in, over or affecting the grounds or any part thereof.</w:t>
      </w:r>
    </w:p>
    <w:p w:rsidR="00EC2530" w:rsidRPr="00960EC2" w:rsidRDefault="00EC2530" w:rsidP="00EC2530">
      <w:pPr>
        <w:spacing w:after="0" w:line="240" w:lineRule="auto"/>
        <w:ind w:left="426"/>
        <w:jc w:val="both"/>
        <w:rPr>
          <w:color w:val="00B050"/>
          <w:kern w:val="0"/>
          <w:sz w:val="18"/>
          <w:szCs w:val="18"/>
          <w14:ligatures w14:val="none"/>
        </w:rPr>
      </w:pPr>
    </w:p>
    <w:p w:rsidR="00EC2530" w:rsidRPr="00960EC2" w:rsidRDefault="00EC2530" w:rsidP="00EC2530">
      <w:pPr>
        <w:numPr>
          <w:ilvl w:val="0"/>
          <w:numId w:val="2"/>
        </w:numPr>
        <w:spacing w:after="0" w:line="240" w:lineRule="auto"/>
        <w:ind w:left="426"/>
        <w:jc w:val="both"/>
        <w:rPr>
          <w:color w:val="00B050"/>
          <w:kern w:val="0"/>
          <w:sz w:val="18"/>
          <w:szCs w:val="18"/>
          <w14:ligatures w14:val="none"/>
        </w:rPr>
      </w:pPr>
      <w:r w:rsidRPr="00960EC2">
        <w:rPr>
          <w:color w:val="00B050"/>
          <w:kern w:val="0"/>
          <w:sz w:val="18"/>
          <w:szCs w:val="18"/>
          <w:u w:val="single"/>
          <w14:ligatures w14:val="none"/>
        </w:rPr>
        <w:t>Repeal of byelaws</w:t>
      </w:r>
    </w:p>
    <w:p w:rsidR="00EC2530" w:rsidRPr="00960EC2" w:rsidRDefault="00EC2530" w:rsidP="00EC2530">
      <w:pPr>
        <w:spacing w:after="0" w:line="240" w:lineRule="auto"/>
        <w:jc w:val="both"/>
        <w:rPr>
          <w:color w:val="00B050"/>
          <w:kern w:val="0"/>
          <w:sz w:val="18"/>
          <w:szCs w:val="18"/>
          <w:u w:val="single"/>
          <w14:ligatures w14:val="none"/>
        </w:rPr>
      </w:pPr>
    </w:p>
    <w:p w:rsidR="00EC2530" w:rsidRPr="00960EC2" w:rsidRDefault="00EC2530" w:rsidP="00EC2530">
      <w:pPr>
        <w:spacing w:after="0" w:line="240" w:lineRule="auto"/>
        <w:ind w:left="567"/>
        <w:jc w:val="both"/>
        <w:rPr>
          <w:i/>
          <w:iCs/>
          <w:color w:val="00B050"/>
          <w:kern w:val="0"/>
          <w:sz w:val="18"/>
          <w:szCs w:val="18"/>
          <w14:ligatures w14:val="none"/>
        </w:rPr>
      </w:pPr>
      <w:r w:rsidRPr="00960EC2">
        <w:rPr>
          <w:i/>
          <w:iCs/>
          <w:color w:val="00B050"/>
          <w:kern w:val="0"/>
          <w:sz w:val="18"/>
          <w:szCs w:val="18"/>
          <w14:ligatures w14:val="none"/>
        </w:rPr>
        <w:t>The byelaws relating to the ground which were made by the Parish Council of Great Waltham on the Tenth day of January 1967 and were confirmed by the Secretary of State on the Sixteenth day of August 1976 are hereby repealed.</w:t>
      </w:r>
    </w:p>
    <w:p w:rsidR="00EC2530" w:rsidRPr="00960EC2" w:rsidRDefault="00EC2530" w:rsidP="00EC2530">
      <w:pPr>
        <w:spacing w:after="0" w:line="240" w:lineRule="auto"/>
        <w:ind w:left="567"/>
        <w:rPr>
          <w:i/>
          <w:iCs/>
          <w:color w:val="00B050"/>
          <w:kern w:val="0"/>
          <w:sz w:val="18"/>
          <w:szCs w:val="18"/>
          <w14:ligatures w14:val="none"/>
        </w:rPr>
      </w:pPr>
    </w:p>
    <w:p w:rsidR="00EC2530" w:rsidRPr="00960EC2" w:rsidRDefault="00EC2530" w:rsidP="00EC2530">
      <w:pPr>
        <w:spacing w:after="0" w:line="240" w:lineRule="auto"/>
        <w:ind w:left="567"/>
        <w:rPr>
          <w:i/>
          <w:iCs/>
          <w:color w:val="00B050"/>
          <w:kern w:val="0"/>
          <w:sz w:val="18"/>
          <w:szCs w:val="18"/>
          <w14:ligatures w14:val="none"/>
        </w:rPr>
      </w:pPr>
      <w:r w:rsidRPr="00960EC2">
        <w:rPr>
          <w:i/>
          <w:iCs/>
          <w:color w:val="00B050"/>
          <w:kern w:val="0"/>
          <w:sz w:val="18"/>
          <w:szCs w:val="18"/>
          <w14:ligatures w14:val="none"/>
        </w:rPr>
        <w:t xml:space="preserve">Given under our hands and seals this </w:t>
      </w:r>
      <w:r w:rsidRPr="00960EC2">
        <w:rPr>
          <w:b/>
          <w:bCs/>
          <w:i/>
          <w:iCs/>
          <w:color w:val="00B050"/>
          <w:kern w:val="0"/>
          <w:sz w:val="18"/>
          <w:szCs w:val="18"/>
          <w14:ligatures w14:val="none"/>
        </w:rPr>
        <w:t>[xxth] day of [Month] [202x]</w:t>
      </w:r>
    </w:p>
    <w:p w:rsidR="00EC2530" w:rsidRPr="00960EC2" w:rsidRDefault="00EC2530" w:rsidP="00EC2530">
      <w:pPr>
        <w:spacing w:after="0" w:line="240" w:lineRule="auto"/>
        <w:ind w:left="567"/>
        <w:rPr>
          <w:i/>
          <w:iCs/>
          <w:color w:val="00B050"/>
          <w:kern w:val="0"/>
          <w:sz w:val="18"/>
          <w:szCs w:val="18"/>
          <w14:ligatures w14:val="none"/>
        </w:rPr>
      </w:pPr>
    </w:p>
    <w:p w:rsidR="00EC2530" w:rsidRPr="00960EC2" w:rsidRDefault="00EC2530" w:rsidP="00EC2530">
      <w:pPr>
        <w:spacing w:after="0" w:line="240" w:lineRule="auto"/>
        <w:ind w:left="567"/>
        <w:rPr>
          <w:i/>
          <w:iCs/>
          <w:color w:val="00B050"/>
          <w:kern w:val="0"/>
          <w:sz w:val="18"/>
          <w:szCs w:val="18"/>
          <w14:ligatures w14:val="none"/>
        </w:rPr>
      </w:pPr>
      <w:r w:rsidRPr="00960EC2">
        <w:rPr>
          <w:i/>
          <w:iCs/>
          <w:color w:val="00B050"/>
          <w:kern w:val="0"/>
          <w:sz w:val="18"/>
          <w:szCs w:val="18"/>
          <w14:ligatures w14:val="none"/>
        </w:rPr>
        <w:tab/>
      </w:r>
      <w:r w:rsidRPr="00960EC2">
        <w:rPr>
          <w:i/>
          <w:iCs/>
          <w:color w:val="00B050"/>
          <w:kern w:val="0"/>
          <w:sz w:val="18"/>
          <w:szCs w:val="18"/>
          <w14:ligatures w14:val="none"/>
        </w:rPr>
        <w:tab/>
      </w:r>
      <w:r w:rsidRPr="00960EC2">
        <w:rPr>
          <w:b/>
          <w:bCs/>
          <w:i/>
          <w:iCs/>
          <w:color w:val="00B050"/>
          <w:kern w:val="0"/>
          <w:sz w:val="18"/>
          <w:szCs w:val="18"/>
          <w14:ligatures w14:val="none"/>
        </w:rPr>
        <w:t>[xxxxxxxxxxxx]</w:t>
      </w:r>
      <w:r w:rsidRPr="00960EC2">
        <w:rPr>
          <w:i/>
          <w:iCs/>
          <w:color w:val="00B050"/>
          <w:kern w:val="0"/>
          <w:sz w:val="18"/>
          <w:szCs w:val="18"/>
          <w14:ligatures w14:val="none"/>
        </w:rPr>
        <w:t>, Chair</w:t>
      </w:r>
    </w:p>
    <w:p w:rsidR="00EC2530" w:rsidRPr="00960EC2" w:rsidRDefault="00EC2530" w:rsidP="00EC2530">
      <w:pPr>
        <w:spacing w:after="0" w:line="240" w:lineRule="auto"/>
        <w:ind w:left="567"/>
        <w:rPr>
          <w:i/>
          <w:iCs/>
          <w:color w:val="00B050"/>
          <w:kern w:val="0"/>
          <w:sz w:val="18"/>
          <w:szCs w:val="18"/>
          <w14:ligatures w14:val="none"/>
        </w:rPr>
      </w:pPr>
    </w:p>
    <w:p w:rsidR="00EC2530" w:rsidRPr="00960EC2" w:rsidRDefault="00EC2530" w:rsidP="00EC2530">
      <w:pPr>
        <w:spacing w:after="0" w:line="240" w:lineRule="auto"/>
        <w:ind w:left="567"/>
        <w:rPr>
          <w:i/>
          <w:iCs/>
          <w:color w:val="00B050"/>
          <w:kern w:val="0"/>
          <w:sz w:val="18"/>
          <w:szCs w:val="18"/>
          <w14:ligatures w14:val="none"/>
        </w:rPr>
      </w:pPr>
      <w:r w:rsidRPr="00960EC2">
        <w:rPr>
          <w:i/>
          <w:iCs/>
          <w:color w:val="00B050"/>
          <w:kern w:val="0"/>
          <w:sz w:val="18"/>
          <w:szCs w:val="18"/>
          <w14:ligatures w14:val="none"/>
        </w:rPr>
        <w:tab/>
      </w:r>
      <w:r w:rsidRPr="00960EC2">
        <w:rPr>
          <w:i/>
          <w:iCs/>
          <w:color w:val="00B050"/>
          <w:kern w:val="0"/>
          <w:sz w:val="18"/>
          <w:szCs w:val="18"/>
          <w14:ligatures w14:val="none"/>
        </w:rPr>
        <w:tab/>
      </w:r>
      <w:r w:rsidRPr="00960EC2">
        <w:rPr>
          <w:b/>
          <w:bCs/>
          <w:i/>
          <w:iCs/>
          <w:color w:val="00B050"/>
          <w:kern w:val="0"/>
          <w:sz w:val="18"/>
          <w:szCs w:val="18"/>
          <w14:ligatures w14:val="none"/>
        </w:rPr>
        <w:t>[xxxxxxxxxxxx]</w:t>
      </w:r>
    </w:p>
    <w:p w:rsidR="00EC2530" w:rsidRPr="00960EC2" w:rsidRDefault="00EC2530" w:rsidP="00EC2530">
      <w:pPr>
        <w:spacing w:after="0" w:line="240" w:lineRule="auto"/>
        <w:ind w:left="567"/>
        <w:rPr>
          <w:i/>
          <w:iCs/>
          <w:color w:val="00B050"/>
          <w:kern w:val="0"/>
          <w:sz w:val="18"/>
          <w:szCs w:val="18"/>
          <w14:ligatures w14:val="none"/>
        </w:rPr>
      </w:pPr>
    </w:p>
    <w:p w:rsidR="00EC2530" w:rsidRPr="00960EC2" w:rsidRDefault="00EC2530" w:rsidP="00EC2530">
      <w:pPr>
        <w:spacing w:after="0" w:line="240" w:lineRule="auto"/>
        <w:ind w:left="567"/>
        <w:rPr>
          <w:i/>
          <w:iCs/>
          <w:color w:val="00B050"/>
          <w:kern w:val="0"/>
          <w:sz w:val="18"/>
          <w:szCs w:val="18"/>
          <w14:ligatures w14:val="none"/>
        </w:rPr>
      </w:pPr>
      <w:r w:rsidRPr="00960EC2">
        <w:rPr>
          <w:i/>
          <w:iCs/>
          <w:color w:val="00B050"/>
          <w:kern w:val="0"/>
          <w:sz w:val="18"/>
          <w:szCs w:val="18"/>
          <w14:ligatures w14:val="none"/>
        </w:rPr>
        <w:tab/>
      </w:r>
      <w:r w:rsidRPr="00960EC2">
        <w:rPr>
          <w:i/>
          <w:iCs/>
          <w:color w:val="00B050"/>
          <w:kern w:val="0"/>
          <w:sz w:val="18"/>
          <w:szCs w:val="18"/>
          <w14:ligatures w14:val="none"/>
        </w:rPr>
        <w:tab/>
        <w:t>Members of Great Waltham Parish Council</w:t>
      </w:r>
    </w:p>
    <w:p w:rsidR="00EC2530" w:rsidRPr="00960EC2" w:rsidRDefault="00EC2530" w:rsidP="00EC2530">
      <w:pPr>
        <w:spacing w:after="0" w:line="240" w:lineRule="auto"/>
        <w:ind w:left="567"/>
        <w:rPr>
          <w:i/>
          <w:iCs/>
          <w:color w:val="00B050"/>
          <w:kern w:val="0"/>
          <w:sz w:val="18"/>
          <w:szCs w:val="18"/>
          <w14:ligatures w14:val="none"/>
        </w:rPr>
      </w:pPr>
    </w:p>
    <w:p w:rsidR="00EC2530" w:rsidRPr="00960EC2" w:rsidRDefault="00EC2530" w:rsidP="00EC2530">
      <w:pPr>
        <w:spacing w:after="0" w:line="240" w:lineRule="auto"/>
        <w:ind w:left="567"/>
        <w:jc w:val="both"/>
        <w:rPr>
          <w:i/>
          <w:iCs/>
          <w:color w:val="00B050"/>
          <w:kern w:val="0"/>
          <w:sz w:val="18"/>
          <w:szCs w:val="18"/>
          <w14:ligatures w14:val="none"/>
        </w:rPr>
      </w:pPr>
      <w:r w:rsidRPr="00960EC2">
        <w:rPr>
          <w:i/>
          <w:iCs/>
          <w:color w:val="00B050"/>
          <w:kern w:val="0"/>
          <w:sz w:val="18"/>
          <w:szCs w:val="18"/>
          <w14:ligatures w14:val="none"/>
        </w:rPr>
        <w:t xml:space="preserve">The foregoing byelaws are hereby confirmed by the Secretary of State and shall come into operation on the first day of </w:t>
      </w:r>
      <w:r w:rsidRPr="00960EC2">
        <w:rPr>
          <w:b/>
          <w:bCs/>
          <w:i/>
          <w:iCs/>
          <w:color w:val="00B050"/>
          <w:kern w:val="0"/>
          <w:sz w:val="18"/>
          <w:szCs w:val="18"/>
          <w14:ligatures w14:val="none"/>
        </w:rPr>
        <w:t>[Month] [202x]</w:t>
      </w:r>
      <w:r w:rsidRPr="00960EC2">
        <w:rPr>
          <w:i/>
          <w:iCs/>
          <w:color w:val="00B050"/>
          <w:kern w:val="0"/>
          <w:sz w:val="18"/>
          <w:szCs w:val="18"/>
          <w14:ligatures w14:val="none"/>
        </w:rPr>
        <w:t>.</w:t>
      </w:r>
    </w:p>
    <w:p w:rsidR="00EC2530" w:rsidRPr="00960EC2" w:rsidRDefault="00EC2530" w:rsidP="00EC2530">
      <w:pPr>
        <w:spacing w:after="0" w:line="240" w:lineRule="auto"/>
        <w:ind w:left="567"/>
        <w:rPr>
          <w:i/>
          <w:iCs/>
          <w:color w:val="00B050"/>
          <w:kern w:val="0"/>
          <w:sz w:val="18"/>
          <w:szCs w:val="18"/>
          <w14:ligatures w14:val="none"/>
        </w:rPr>
      </w:pPr>
    </w:p>
    <w:p w:rsidR="00EC2530" w:rsidRPr="00960EC2" w:rsidRDefault="00EC2530" w:rsidP="00EC2530">
      <w:pPr>
        <w:spacing w:after="0" w:line="240" w:lineRule="auto"/>
        <w:ind w:left="567"/>
        <w:rPr>
          <w:i/>
          <w:iCs/>
          <w:color w:val="00B050"/>
          <w:kern w:val="0"/>
          <w:sz w:val="18"/>
          <w:szCs w:val="18"/>
          <w14:ligatures w14:val="none"/>
        </w:rPr>
      </w:pPr>
      <w:r w:rsidRPr="00960EC2">
        <w:rPr>
          <w:i/>
          <w:iCs/>
          <w:color w:val="00B050"/>
          <w:kern w:val="0"/>
          <w:sz w:val="18"/>
          <w:szCs w:val="18"/>
          <w14:ligatures w14:val="none"/>
        </w:rPr>
        <w:t>Signed by authority of</w:t>
      </w:r>
      <w:r w:rsidRPr="00960EC2">
        <w:rPr>
          <w:i/>
          <w:iCs/>
          <w:color w:val="00B050"/>
          <w:kern w:val="0"/>
          <w:sz w:val="18"/>
          <w:szCs w:val="18"/>
          <w14:ligatures w14:val="none"/>
        </w:rPr>
        <w:tab/>
      </w:r>
      <w:r w:rsidRPr="00960EC2">
        <w:rPr>
          <w:i/>
          <w:iCs/>
          <w:color w:val="00B050"/>
          <w:kern w:val="0"/>
          <w:sz w:val="18"/>
          <w:szCs w:val="18"/>
          <w14:ligatures w14:val="none"/>
        </w:rPr>
        <w:tab/>
      </w:r>
      <w:r w:rsidRPr="00960EC2">
        <w:rPr>
          <w:i/>
          <w:iCs/>
          <w:color w:val="00B050"/>
          <w:kern w:val="0"/>
          <w:sz w:val="18"/>
          <w:szCs w:val="18"/>
          <w14:ligatures w14:val="none"/>
        </w:rPr>
        <w:tab/>
      </w:r>
      <w:r w:rsidRPr="00960EC2">
        <w:rPr>
          <w:i/>
          <w:iCs/>
          <w:color w:val="00B050"/>
          <w:kern w:val="0"/>
          <w:sz w:val="18"/>
          <w:szCs w:val="18"/>
          <w14:ligatures w14:val="none"/>
        </w:rPr>
        <w:tab/>
      </w:r>
      <w:r w:rsidRPr="00960EC2">
        <w:rPr>
          <w:i/>
          <w:iCs/>
          <w:color w:val="00B050"/>
          <w:kern w:val="0"/>
          <w:sz w:val="18"/>
          <w:szCs w:val="18"/>
          <w14:ligatures w14:val="none"/>
        </w:rPr>
        <w:tab/>
      </w:r>
      <w:r w:rsidRPr="00960EC2">
        <w:rPr>
          <w:b/>
          <w:bCs/>
          <w:i/>
          <w:iCs/>
          <w:color w:val="00B050"/>
          <w:kern w:val="0"/>
          <w:sz w:val="18"/>
          <w:szCs w:val="18"/>
          <w14:ligatures w14:val="none"/>
        </w:rPr>
        <w:t>[xxxxxxxxxx]</w:t>
      </w:r>
    </w:p>
    <w:p w:rsidR="00EC2530" w:rsidRPr="00960EC2" w:rsidRDefault="00EC2530" w:rsidP="00EC2530">
      <w:pPr>
        <w:spacing w:after="0" w:line="240" w:lineRule="auto"/>
        <w:ind w:left="567"/>
        <w:rPr>
          <w:i/>
          <w:iCs/>
          <w:color w:val="00B050"/>
          <w:kern w:val="0"/>
          <w:sz w:val="18"/>
          <w:szCs w:val="18"/>
          <w14:ligatures w14:val="none"/>
        </w:rPr>
      </w:pPr>
      <w:r w:rsidRPr="00960EC2">
        <w:rPr>
          <w:i/>
          <w:iCs/>
          <w:color w:val="00B050"/>
          <w:kern w:val="0"/>
          <w:sz w:val="18"/>
          <w:szCs w:val="18"/>
          <w14:ligatures w14:val="none"/>
        </w:rPr>
        <w:t>the Secretary of State</w:t>
      </w:r>
      <w:r w:rsidRPr="00960EC2">
        <w:rPr>
          <w:i/>
          <w:iCs/>
          <w:color w:val="00B050"/>
          <w:kern w:val="0"/>
          <w:sz w:val="18"/>
          <w:szCs w:val="18"/>
          <w14:ligatures w14:val="none"/>
        </w:rPr>
        <w:tab/>
      </w:r>
      <w:r w:rsidRPr="00960EC2">
        <w:rPr>
          <w:i/>
          <w:iCs/>
          <w:color w:val="00B050"/>
          <w:kern w:val="0"/>
          <w:sz w:val="18"/>
          <w:szCs w:val="18"/>
          <w14:ligatures w14:val="none"/>
        </w:rPr>
        <w:tab/>
      </w:r>
      <w:r w:rsidRPr="00960EC2">
        <w:rPr>
          <w:i/>
          <w:iCs/>
          <w:color w:val="00B050"/>
          <w:kern w:val="0"/>
          <w:sz w:val="18"/>
          <w:szCs w:val="18"/>
          <w14:ligatures w14:val="none"/>
        </w:rPr>
        <w:tab/>
      </w:r>
      <w:r w:rsidRPr="00960EC2">
        <w:rPr>
          <w:i/>
          <w:iCs/>
          <w:color w:val="00B050"/>
          <w:kern w:val="0"/>
          <w:sz w:val="18"/>
          <w:szCs w:val="18"/>
          <w14:ligatures w14:val="none"/>
        </w:rPr>
        <w:tab/>
      </w:r>
      <w:r w:rsidRPr="00960EC2">
        <w:rPr>
          <w:i/>
          <w:iCs/>
          <w:color w:val="00B050"/>
          <w:kern w:val="0"/>
          <w:sz w:val="18"/>
          <w:szCs w:val="18"/>
          <w14:ligatures w14:val="none"/>
        </w:rPr>
        <w:tab/>
        <w:t>An Assistant Under Secretary of State</w:t>
      </w:r>
    </w:p>
    <w:p w:rsidR="00EC2530" w:rsidRPr="00960EC2" w:rsidRDefault="00EC2530" w:rsidP="00EC2530">
      <w:pPr>
        <w:spacing w:after="0" w:line="240" w:lineRule="auto"/>
        <w:ind w:left="567"/>
        <w:rPr>
          <w:i/>
          <w:iCs/>
          <w:color w:val="00B050"/>
          <w:kern w:val="0"/>
          <w:sz w:val="18"/>
          <w:szCs w:val="18"/>
          <w14:ligatures w14:val="none"/>
        </w:rPr>
      </w:pPr>
    </w:p>
    <w:p w:rsidR="00EC2530" w:rsidRPr="00960EC2" w:rsidRDefault="00EC2530" w:rsidP="00EC2530">
      <w:pPr>
        <w:spacing w:after="0" w:line="240" w:lineRule="auto"/>
        <w:ind w:left="567"/>
        <w:rPr>
          <w:i/>
          <w:iCs/>
          <w:color w:val="00B050"/>
          <w:kern w:val="0"/>
          <w:sz w:val="18"/>
          <w:szCs w:val="18"/>
          <w14:ligatures w14:val="none"/>
        </w:rPr>
      </w:pPr>
      <w:r w:rsidRPr="00960EC2">
        <w:rPr>
          <w:i/>
          <w:iCs/>
          <w:color w:val="00B050"/>
          <w:kern w:val="0"/>
          <w:sz w:val="18"/>
          <w:szCs w:val="18"/>
          <w14:ligatures w14:val="none"/>
        </w:rPr>
        <w:t>Home Office, WHITEHALL,</w:t>
      </w:r>
    </w:p>
    <w:p w:rsidR="00EC2530" w:rsidRPr="00960EC2" w:rsidRDefault="00EC2530" w:rsidP="00EC2530">
      <w:pPr>
        <w:spacing w:after="0" w:line="240" w:lineRule="auto"/>
        <w:ind w:left="567"/>
        <w:rPr>
          <w:i/>
          <w:iCs/>
          <w:color w:val="00B050"/>
          <w:kern w:val="0"/>
          <w:sz w:val="18"/>
          <w:szCs w:val="18"/>
          <w14:ligatures w14:val="none"/>
        </w:rPr>
      </w:pPr>
      <w:r w:rsidRPr="00960EC2">
        <w:rPr>
          <w:b/>
          <w:bCs/>
          <w:i/>
          <w:iCs/>
          <w:color w:val="00B050"/>
          <w:kern w:val="0"/>
          <w:sz w:val="18"/>
          <w:szCs w:val="18"/>
          <w14:ligatures w14:val="none"/>
        </w:rPr>
        <w:t>[xxth] [Month] [202x]</w:t>
      </w:r>
    </w:p>
    <w:p w:rsidR="00EC2530" w:rsidRPr="00960EC2" w:rsidRDefault="00EC2530" w:rsidP="00EC2530">
      <w:pPr>
        <w:pStyle w:val="NoSpacing"/>
        <w:rPr>
          <w:color w:val="00B050"/>
        </w:rPr>
      </w:pPr>
    </w:p>
    <w:p w:rsidR="00192948" w:rsidRDefault="00192948"/>
    <w:sectPr w:rsidR="0019294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6B1D" w:rsidRDefault="00EF6B1D" w:rsidP="00032996">
      <w:pPr>
        <w:spacing w:after="0" w:line="240" w:lineRule="auto"/>
      </w:pPr>
      <w:r>
        <w:separator/>
      </w:r>
    </w:p>
  </w:endnote>
  <w:endnote w:type="continuationSeparator" w:id="0">
    <w:p w:rsidR="00EF6B1D" w:rsidRDefault="00EF6B1D" w:rsidP="00032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8170712"/>
      <w:docPartObj>
        <w:docPartGallery w:val="Page Numbers (Bottom of Page)"/>
        <w:docPartUnique/>
      </w:docPartObj>
    </w:sdtPr>
    <w:sdtEndPr>
      <w:rPr>
        <w:color w:val="7F7F7F" w:themeColor="background1" w:themeShade="7F"/>
        <w:spacing w:val="60"/>
      </w:rPr>
    </w:sdtEndPr>
    <w:sdtContent>
      <w:p w:rsidR="00032996" w:rsidRDefault="00032996">
        <w:pPr>
          <w:pStyle w:val="Footer"/>
          <w:pBdr>
            <w:top w:val="single" w:sz="4" w:space="1" w:color="D9D9D9" w:themeColor="background1" w:themeShade="D9"/>
          </w:pBdr>
          <w:jc w:val="right"/>
        </w:pPr>
        <w:r w:rsidRPr="00032996">
          <w:fldChar w:fldCharType="begin"/>
        </w:r>
        <w:r w:rsidRPr="00032996">
          <w:instrText xml:space="preserve"> PAGE   \* MERGEFORMAT </w:instrText>
        </w:r>
        <w:r w:rsidRPr="00032996">
          <w:fldChar w:fldCharType="separate"/>
        </w:r>
        <w:r w:rsidRPr="00032996">
          <w:rPr>
            <w:noProof/>
          </w:rPr>
          <w:t>2</w:t>
        </w:r>
        <w:r w:rsidRPr="00032996">
          <w:rPr>
            <w:noProof/>
          </w:rPr>
          <w:fldChar w:fldCharType="end"/>
        </w:r>
        <w:r w:rsidRPr="00032996">
          <w:t xml:space="preserve"> | </w:t>
        </w:r>
        <w:r w:rsidRPr="00032996">
          <w:rPr>
            <w:color w:val="7F7F7F" w:themeColor="background1" w:themeShade="7F"/>
            <w:spacing w:val="60"/>
          </w:rPr>
          <w:t>Page</w:t>
        </w:r>
      </w:p>
    </w:sdtContent>
  </w:sdt>
  <w:p w:rsidR="00032996" w:rsidRDefault="000329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6B1D" w:rsidRDefault="00EF6B1D" w:rsidP="00032996">
      <w:pPr>
        <w:spacing w:after="0" w:line="240" w:lineRule="auto"/>
      </w:pPr>
      <w:r>
        <w:separator/>
      </w:r>
    </w:p>
  </w:footnote>
  <w:footnote w:type="continuationSeparator" w:id="0">
    <w:p w:rsidR="00EF6B1D" w:rsidRDefault="00EF6B1D" w:rsidP="000329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F4458"/>
    <w:multiLevelType w:val="hybridMultilevel"/>
    <w:tmpl w:val="5060F5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52368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5AF524D"/>
    <w:multiLevelType w:val="hybridMultilevel"/>
    <w:tmpl w:val="DEC6095E"/>
    <w:lvl w:ilvl="0" w:tplc="64F8FE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1760EE"/>
    <w:multiLevelType w:val="hybridMultilevel"/>
    <w:tmpl w:val="997A6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507C88"/>
    <w:multiLevelType w:val="hybridMultilevel"/>
    <w:tmpl w:val="5EF0A874"/>
    <w:lvl w:ilvl="0" w:tplc="5694DB4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0780609"/>
    <w:multiLevelType w:val="hybridMultilevel"/>
    <w:tmpl w:val="7A4402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5AD33E2"/>
    <w:multiLevelType w:val="hybridMultilevel"/>
    <w:tmpl w:val="54A0D7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2146937">
    <w:abstractNumId w:val="1"/>
  </w:num>
  <w:num w:numId="2" w16cid:durableId="379673238">
    <w:abstractNumId w:val="6"/>
  </w:num>
  <w:num w:numId="3" w16cid:durableId="356470272">
    <w:abstractNumId w:val="4"/>
  </w:num>
  <w:num w:numId="4" w16cid:durableId="1994219626">
    <w:abstractNumId w:val="2"/>
  </w:num>
  <w:num w:numId="5" w16cid:durableId="1567837434">
    <w:abstractNumId w:val="3"/>
  </w:num>
  <w:num w:numId="6" w16cid:durableId="977686754">
    <w:abstractNumId w:val="0"/>
  </w:num>
  <w:num w:numId="7" w16cid:durableId="8573498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44D"/>
    <w:rsid w:val="000258B6"/>
    <w:rsid w:val="00032996"/>
    <w:rsid w:val="00137692"/>
    <w:rsid w:val="00183B0B"/>
    <w:rsid w:val="00192948"/>
    <w:rsid w:val="001A2F9C"/>
    <w:rsid w:val="002147F9"/>
    <w:rsid w:val="00291DF4"/>
    <w:rsid w:val="003B404F"/>
    <w:rsid w:val="00422640"/>
    <w:rsid w:val="00427282"/>
    <w:rsid w:val="00433B09"/>
    <w:rsid w:val="004D31F7"/>
    <w:rsid w:val="004E2881"/>
    <w:rsid w:val="005171F4"/>
    <w:rsid w:val="006F4075"/>
    <w:rsid w:val="007D4107"/>
    <w:rsid w:val="008740A0"/>
    <w:rsid w:val="00960EC2"/>
    <w:rsid w:val="009922A0"/>
    <w:rsid w:val="009F0229"/>
    <w:rsid w:val="00A02C83"/>
    <w:rsid w:val="00B329A7"/>
    <w:rsid w:val="00B87805"/>
    <w:rsid w:val="00C11427"/>
    <w:rsid w:val="00C9644D"/>
    <w:rsid w:val="00D04EDE"/>
    <w:rsid w:val="00DE41E3"/>
    <w:rsid w:val="00DE4D21"/>
    <w:rsid w:val="00E05FE9"/>
    <w:rsid w:val="00EC2530"/>
    <w:rsid w:val="00EF6B1D"/>
    <w:rsid w:val="00F53250"/>
    <w:rsid w:val="00F61C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3D4DEC-68CB-4EEC-8A14-77580F055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805"/>
  </w:style>
  <w:style w:type="paragraph" w:styleId="Heading1">
    <w:name w:val="heading 1"/>
    <w:basedOn w:val="Normal"/>
    <w:next w:val="Normal"/>
    <w:link w:val="Heading1Char"/>
    <w:uiPriority w:val="9"/>
    <w:qFormat/>
    <w:rsid w:val="00B878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78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78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78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78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78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78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78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78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8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78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78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78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78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78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78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78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7805"/>
    <w:rPr>
      <w:rFonts w:eastAsiaTheme="majorEastAsia" w:cstheme="majorBidi"/>
      <w:color w:val="272727" w:themeColor="text1" w:themeTint="D8"/>
    </w:rPr>
  </w:style>
  <w:style w:type="paragraph" w:styleId="Title">
    <w:name w:val="Title"/>
    <w:basedOn w:val="Normal"/>
    <w:next w:val="Normal"/>
    <w:link w:val="TitleChar"/>
    <w:uiPriority w:val="10"/>
    <w:qFormat/>
    <w:rsid w:val="00B878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78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78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7805"/>
    <w:rPr>
      <w:rFonts w:eastAsiaTheme="majorEastAsia" w:cstheme="majorBidi"/>
      <w:color w:val="595959" w:themeColor="text1" w:themeTint="A6"/>
      <w:spacing w:val="15"/>
      <w:sz w:val="28"/>
      <w:szCs w:val="28"/>
    </w:rPr>
  </w:style>
  <w:style w:type="paragraph" w:styleId="NoSpacing">
    <w:name w:val="No Spacing"/>
    <w:uiPriority w:val="1"/>
    <w:qFormat/>
    <w:rsid w:val="00B87805"/>
    <w:pPr>
      <w:spacing w:after="0" w:line="240" w:lineRule="auto"/>
    </w:pPr>
  </w:style>
  <w:style w:type="paragraph" w:styleId="ListParagraph">
    <w:name w:val="List Paragraph"/>
    <w:basedOn w:val="Normal"/>
    <w:uiPriority w:val="34"/>
    <w:qFormat/>
    <w:rsid w:val="00B87805"/>
    <w:pPr>
      <w:ind w:left="720"/>
      <w:contextualSpacing/>
    </w:pPr>
  </w:style>
  <w:style w:type="paragraph" w:styleId="Quote">
    <w:name w:val="Quote"/>
    <w:basedOn w:val="Normal"/>
    <w:next w:val="Normal"/>
    <w:link w:val="QuoteChar"/>
    <w:uiPriority w:val="29"/>
    <w:qFormat/>
    <w:rsid w:val="00B87805"/>
    <w:pPr>
      <w:spacing w:before="160"/>
      <w:jc w:val="center"/>
    </w:pPr>
    <w:rPr>
      <w:i/>
      <w:iCs/>
      <w:color w:val="404040" w:themeColor="text1" w:themeTint="BF"/>
    </w:rPr>
  </w:style>
  <w:style w:type="character" w:customStyle="1" w:styleId="QuoteChar">
    <w:name w:val="Quote Char"/>
    <w:basedOn w:val="DefaultParagraphFont"/>
    <w:link w:val="Quote"/>
    <w:uiPriority w:val="29"/>
    <w:rsid w:val="00B87805"/>
    <w:rPr>
      <w:i/>
      <w:iCs/>
      <w:color w:val="404040" w:themeColor="text1" w:themeTint="BF"/>
    </w:rPr>
  </w:style>
  <w:style w:type="paragraph" w:styleId="IntenseQuote">
    <w:name w:val="Intense Quote"/>
    <w:basedOn w:val="Normal"/>
    <w:next w:val="Normal"/>
    <w:link w:val="IntenseQuoteChar"/>
    <w:uiPriority w:val="30"/>
    <w:qFormat/>
    <w:rsid w:val="00B8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7805"/>
    <w:rPr>
      <w:i/>
      <w:iCs/>
      <w:color w:val="2F5496" w:themeColor="accent1" w:themeShade="BF"/>
    </w:rPr>
  </w:style>
  <w:style w:type="character" w:styleId="IntenseEmphasis">
    <w:name w:val="Intense Emphasis"/>
    <w:basedOn w:val="DefaultParagraphFont"/>
    <w:uiPriority w:val="21"/>
    <w:qFormat/>
    <w:rsid w:val="00B87805"/>
    <w:rPr>
      <w:i/>
      <w:iCs/>
      <w:color w:val="2F5496" w:themeColor="accent1" w:themeShade="BF"/>
    </w:rPr>
  </w:style>
  <w:style w:type="character" w:styleId="IntenseReference">
    <w:name w:val="Intense Reference"/>
    <w:basedOn w:val="DefaultParagraphFont"/>
    <w:uiPriority w:val="32"/>
    <w:qFormat/>
    <w:rsid w:val="00B87805"/>
    <w:rPr>
      <w:b/>
      <w:bCs/>
      <w:smallCaps/>
      <w:color w:val="2F5496" w:themeColor="accent1" w:themeShade="BF"/>
      <w:spacing w:val="5"/>
    </w:rPr>
  </w:style>
  <w:style w:type="character" w:styleId="Hyperlink">
    <w:name w:val="Hyperlink"/>
    <w:basedOn w:val="DefaultParagraphFont"/>
    <w:uiPriority w:val="99"/>
    <w:unhideWhenUsed/>
    <w:rsid w:val="00C9644D"/>
    <w:rPr>
      <w:color w:val="0563C1" w:themeColor="hyperlink"/>
      <w:u w:val="single"/>
    </w:rPr>
  </w:style>
  <w:style w:type="character" w:styleId="UnresolvedMention">
    <w:name w:val="Unresolved Mention"/>
    <w:basedOn w:val="DefaultParagraphFont"/>
    <w:uiPriority w:val="99"/>
    <w:semiHidden/>
    <w:unhideWhenUsed/>
    <w:rsid w:val="00C9644D"/>
    <w:rPr>
      <w:color w:val="605E5C"/>
      <w:shd w:val="clear" w:color="auto" w:fill="E1DFDD"/>
    </w:rPr>
  </w:style>
  <w:style w:type="paragraph" w:styleId="Header">
    <w:name w:val="header"/>
    <w:basedOn w:val="Normal"/>
    <w:link w:val="HeaderChar"/>
    <w:uiPriority w:val="99"/>
    <w:unhideWhenUsed/>
    <w:rsid w:val="000329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996"/>
  </w:style>
  <w:style w:type="paragraph" w:styleId="Footer">
    <w:name w:val="footer"/>
    <w:basedOn w:val="Normal"/>
    <w:link w:val="FooterChar"/>
    <w:uiPriority w:val="99"/>
    <w:unhideWhenUsed/>
    <w:rsid w:val="000329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egislation.gov.uk/uksi/2016/165/contents/m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2474</Words>
  <Characters>14102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Gilbert</dc:creator>
  <cp:keywords/>
  <dc:description/>
  <cp:lastModifiedBy>Steve Gilbert</cp:lastModifiedBy>
  <cp:revision>2</cp:revision>
  <cp:lastPrinted>2026-01-21T09:19:00Z</cp:lastPrinted>
  <dcterms:created xsi:type="dcterms:W3CDTF">2026-03-08T18:04:00Z</dcterms:created>
  <dcterms:modified xsi:type="dcterms:W3CDTF">2026-03-08T18:04:00Z</dcterms:modified>
</cp:coreProperties>
</file>