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5303" w14:textId="77777777" w:rsidR="002D1587" w:rsidRPr="002D1587" w:rsidRDefault="002D1587" w:rsidP="002D1587">
      <w:pPr>
        <w:spacing w:before="100" w:beforeAutospacing="1" w:after="100" w:afterAutospacing="1" w:line="240" w:lineRule="auto"/>
        <w:ind w:right="-1192" w:hanging="567"/>
        <w:jc w:val="center"/>
        <w:outlineLvl w:val="0"/>
        <w:rPr>
          <w:rFonts w:eastAsia="Times New Roman"/>
          <w:b/>
          <w:bCs/>
          <w:kern w:val="36"/>
          <w:sz w:val="52"/>
          <w:szCs w:val="52"/>
          <w:lang w:eastAsia="en-GB"/>
          <w14:ligatures w14:val="none"/>
        </w:rPr>
      </w:pPr>
      <w:bookmarkStart w:id="0" w:name="_Hlk86479421"/>
      <w:bookmarkStart w:id="1" w:name="_Hlk86479784"/>
      <w:r w:rsidRPr="002D1587">
        <w:rPr>
          <w:rFonts w:eastAsia="Times New Roman"/>
          <w:b/>
          <w:bCs/>
          <w:kern w:val="36"/>
          <w:sz w:val="52"/>
          <w:szCs w:val="52"/>
          <w:lang w:eastAsia="en-GB"/>
          <w14:ligatures w14:val="none"/>
        </w:rPr>
        <w:t xml:space="preserve">GREAT WALTHAM PARISH COUNCIL </w:t>
      </w:r>
    </w:p>
    <w:p w14:paraId="3C634972" w14:textId="4F4293B8" w:rsidR="002D1587" w:rsidRPr="002D1587" w:rsidRDefault="002D1587" w:rsidP="002D1587">
      <w:pPr>
        <w:spacing w:after="0" w:line="240" w:lineRule="auto"/>
        <w:jc w:val="center"/>
        <w:rPr>
          <w:rFonts w:eastAsia="Times New Roman"/>
          <w:b/>
          <w:kern w:val="0"/>
          <w:sz w:val="52"/>
          <w:szCs w:val="52"/>
          <w14:ligatures w14:val="none"/>
        </w:rPr>
      </w:pPr>
      <w:bookmarkStart w:id="2" w:name="_Hlk158538241"/>
      <w:r w:rsidRPr="002D1587">
        <w:rPr>
          <w:rFonts w:eastAsia="Times New Roman"/>
          <w:b/>
          <w:kern w:val="0"/>
          <w:sz w:val="52"/>
          <w:szCs w:val="52"/>
          <w14:ligatures w14:val="none"/>
        </w:rPr>
        <w:t>Responding to Emergency Situations</w:t>
      </w:r>
      <w:bookmarkEnd w:id="2"/>
    </w:p>
    <w:bookmarkEnd w:id="0"/>
    <w:p w14:paraId="48056C76" w14:textId="77777777" w:rsidR="002D1587" w:rsidRPr="002D1587" w:rsidRDefault="002D1587" w:rsidP="002D1587">
      <w:pPr>
        <w:spacing w:before="100" w:beforeAutospacing="1" w:after="100" w:afterAutospacing="1" w:line="240" w:lineRule="auto"/>
        <w:ind w:right="95"/>
        <w:jc w:val="center"/>
        <w:outlineLvl w:val="0"/>
        <w:rPr>
          <w:rFonts w:eastAsia="Times New Roman"/>
          <w:b/>
          <w:bCs/>
          <w:kern w:val="36"/>
          <w:sz w:val="24"/>
          <w:szCs w:val="24"/>
          <w:lang w:eastAsia="en-GB"/>
          <w14:ligatures w14:val="none"/>
        </w:rPr>
      </w:pPr>
      <w:r w:rsidRPr="002D1587">
        <w:rPr>
          <w:rFonts w:eastAsia="Times New Roman"/>
          <w:b/>
          <w:bCs/>
          <w:kern w:val="36"/>
          <w:sz w:val="24"/>
          <w:szCs w:val="24"/>
          <w:lang w:eastAsia="en-GB"/>
          <w14:ligatures w14:val="none"/>
        </w:rPr>
        <w:t>Version 1</w:t>
      </w:r>
    </w:p>
    <w:p w14:paraId="131EC0BD" w14:textId="77777777" w:rsidR="002D1587" w:rsidRPr="002D1587" w:rsidRDefault="002D1587" w:rsidP="002D1587">
      <w:pPr>
        <w:spacing w:before="100" w:beforeAutospacing="1" w:after="100" w:afterAutospacing="1" w:line="240" w:lineRule="auto"/>
        <w:ind w:right="-1192" w:hanging="567"/>
        <w:jc w:val="center"/>
        <w:outlineLvl w:val="0"/>
        <w:rPr>
          <w:rFonts w:eastAsia="Times New Roman"/>
          <w:b/>
          <w:bCs/>
          <w:kern w:val="36"/>
          <w:sz w:val="24"/>
          <w:szCs w:val="24"/>
          <w:lang w:eastAsia="en-GB"/>
          <w14:ligatures w14:val="none"/>
        </w:rPr>
      </w:pPr>
    </w:p>
    <w:p w14:paraId="1DD4CC48" w14:textId="77777777" w:rsidR="002D1587" w:rsidRPr="002D1587" w:rsidRDefault="002D1587" w:rsidP="002D1587">
      <w:pPr>
        <w:spacing w:before="100" w:beforeAutospacing="1" w:after="100" w:afterAutospacing="1" w:line="240" w:lineRule="auto"/>
        <w:ind w:right="95"/>
        <w:jc w:val="center"/>
        <w:outlineLvl w:val="0"/>
        <w:rPr>
          <w:rFonts w:eastAsia="Times New Roman"/>
          <w:bCs/>
          <w:i/>
          <w:kern w:val="36"/>
          <w:sz w:val="24"/>
          <w:szCs w:val="24"/>
          <w:lang w:eastAsia="en-GB"/>
          <w14:ligatures w14:val="none"/>
        </w:rPr>
      </w:pPr>
      <w:bookmarkStart w:id="3" w:name="_Hlk86481049"/>
      <w:r w:rsidRPr="002D1587">
        <w:rPr>
          <w:rFonts w:eastAsia="Times New Roman"/>
          <w:bCs/>
          <w:i/>
          <w:kern w:val="36"/>
          <w:sz w:val="24"/>
          <w:szCs w:val="24"/>
          <w:lang w:eastAsia="en-GB"/>
          <w14:ligatures w14:val="none"/>
        </w:rPr>
        <w:t>This policy document should be reviewed and updated as necessary</w:t>
      </w:r>
    </w:p>
    <w:p w14:paraId="07ADB3C9" w14:textId="77777777" w:rsidR="002D1587" w:rsidRPr="002D1587" w:rsidRDefault="002D1587" w:rsidP="002D1587">
      <w:pPr>
        <w:autoSpaceDE w:val="0"/>
        <w:autoSpaceDN w:val="0"/>
        <w:adjustRightInd w:val="0"/>
        <w:spacing w:after="0" w:line="240" w:lineRule="auto"/>
        <w:rPr>
          <w:rFonts w:eastAsia="Times New Roman"/>
          <w:b/>
          <w:bCs/>
          <w:kern w:val="0"/>
          <w:sz w:val="28"/>
          <w:szCs w:val="28"/>
          <w:lang w:val="en-US"/>
          <w14:ligatures w14:val="none"/>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2D1587" w:rsidRPr="002D1587" w14:paraId="376B5E54" w14:textId="77777777" w:rsidTr="00E92866">
        <w:tc>
          <w:tcPr>
            <w:tcW w:w="1242" w:type="dxa"/>
          </w:tcPr>
          <w:p w14:paraId="2DD6E064" w14:textId="77777777" w:rsidR="002D1587" w:rsidRPr="002D1587" w:rsidRDefault="002D1587" w:rsidP="002D1587">
            <w:pPr>
              <w:jc w:val="center"/>
              <w:rPr>
                <w:rFonts w:ascii="Arial" w:hAnsi="Arial" w:cs="Arial"/>
                <w:b/>
                <w:lang w:val="en-US"/>
              </w:rPr>
            </w:pPr>
            <w:r w:rsidRPr="002D1587">
              <w:rPr>
                <w:rFonts w:ascii="Arial" w:hAnsi="Arial" w:cs="Arial"/>
                <w:b/>
                <w:lang w:val="en-US"/>
              </w:rPr>
              <w:t>Version</w:t>
            </w:r>
          </w:p>
        </w:tc>
        <w:tc>
          <w:tcPr>
            <w:tcW w:w="1843" w:type="dxa"/>
          </w:tcPr>
          <w:p w14:paraId="276B22EA" w14:textId="77777777" w:rsidR="002D1587" w:rsidRPr="002D1587" w:rsidRDefault="002D1587" w:rsidP="002D1587">
            <w:pPr>
              <w:jc w:val="center"/>
              <w:rPr>
                <w:rFonts w:ascii="Arial" w:hAnsi="Arial" w:cs="Arial"/>
                <w:b/>
                <w:lang w:val="en-US"/>
              </w:rPr>
            </w:pPr>
            <w:r w:rsidRPr="002D1587">
              <w:rPr>
                <w:rFonts w:ascii="Arial" w:hAnsi="Arial" w:cs="Arial"/>
                <w:b/>
                <w:lang w:val="en-US"/>
              </w:rPr>
              <w:t>Review Date</w:t>
            </w:r>
          </w:p>
        </w:tc>
        <w:tc>
          <w:tcPr>
            <w:tcW w:w="1985" w:type="dxa"/>
          </w:tcPr>
          <w:p w14:paraId="54272287" w14:textId="77777777" w:rsidR="002D1587" w:rsidRPr="002D1587" w:rsidRDefault="002D1587" w:rsidP="002D1587">
            <w:pPr>
              <w:jc w:val="center"/>
              <w:rPr>
                <w:rFonts w:ascii="Arial" w:hAnsi="Arial" w:cs="Arial"/>
                <w:b/>
                <w:lang w:val="en-US"/>
              </w:rPr>
            </w:pPr>
            <w:r w:rsidRPr="002D1587">
              <w:rPr>
                <w:rFonts w:ascii="Arial" w:hAnsi="Arial" w:cs="Arial"/>
                <w:b/>
                <w:lang w:val="en-US"/>
              </w:rPr>
              <w:t>Reviewed By</w:t>
            </w:r>
          </w:p>
        </w:tc>
        <w:tc>
          <w:tcPr>
            <w:tcW w:w="3543" w:type="dxa"/>
          </w:tcPr>
          <w:p w14:paraId="7C6485BB" w14:textId="77777777" w:rsidR="002D1587" w:rsidRPr="002D1587" w:rsidRDefault="002D1587" w:rsidP="002D1587">
            <w:pPr>
              <w:jc w:val="center"/>
              <w:rPr>
                <w:rFonts w:ascii="Arial" w:hAnsi="Arial" w:cs="Arial"/>
                <w:b/>
                <w:lang w:val="en-US"/>
              </w:rPr>
            </w:pPr>
            <w:r w:rsidRPr="002D1587">
              <w:rPr>
                <w:rFonts w:ascii="Arial" w:hAnsi="Arial" w:cs="Arial"/>
                <w:b/>
                <w:lang w:val="en-US"/>
              </w:rPr>
              <w:t>Summary of Changes</w:t>
            </w:r>
          </w:p>
        </w:tc>
      </w:tr>
      <w:tr w:rsidR="002D1587" w:rsidRPr="002D1587" w14:paraId="497D42CB" w14:textId="77777777" w:rsidTr="00E92866">
        <w:tc>
          <w:tcPr>
            <w:tcW w:w="1242" w:type="dxa"/>
            <w:vAlign w:val="center"/>
          </w:tcPr>
          <w:p w14:paraId="2D0E9F0C" w14:textId="77777777" w:rsidR="002D1587" w:rsidRPr="002D1587" w:rsidRDefault="002D1587" w:rsidP="002D1587">
            <w:pPr>
              <w:jc w:val="center"/>
              <w:rPr>
                <w:rFonts w:ascii="Arial" w:hAnsi="Arial" w:cs="Arial"/>
                <w:lang w:val="en-US"/>
              </w:rPr>
            </w:pPr>
            <w:r w:rsidRPr="002D1587">
              <w:rPr>
                <w:rFonts w:ascii="Arial" w:hAnsi="Arial" w:cs="Arial"/>
                <w:lang w:val="en-US"/>
              </w:rPr>
              <w:t>1</w:t>
            </w:r>
          </w:p>
        </w:tc>
        <w:tc>
          <w:tcPr>
            <w:tcW w:w="1843" w:type="dxa"/>
            <w:vAlign w:val="center"/>
          </w:tcPr>
          <w:p w14:paraId="24F863BB" w14:textId="34EA6EB1" w:rsidR="002D1587" w:rsidRPr="002D1587" w:rsidRDefault="002D1587" w:rsidP="002D1587">
            <w:pPr>
              <w:jc w:val="center"/>
              <w:rPr>
                <w:rFonts w:ascii="Arial" w:hAnsi="Arial" w:cs="Arial"/>
                <w:lang w:val="en-US"/>
              </w:rPr>
            </w:pPr>
            <w:r>
              <w:rPr>
                <w:rFonts w:ascii="Arial" w:hAnsi="Arial" w:cs="Arial"/>
                <w:lang w:val="en-US"/>
              </w:rPr>
              <w:t>March 2024</w:t>
            </w:r>
          </w:p>
        </w:tc>
        <w:tc>
          <w:tcPr>
            <w:tcW w:w="1985" w:type="dxa"/>
            <w:vAlign w:val="center"/>
          </w:tcPr>
          <w:p w14:paraId="6816C4A3" w14:textId="77777777" w:rsidR="002D1587" w:rsidRPr="002D1587" w:rsidRDefault="002D1587" w:rsidP="002D1587">
            <w:pPr>
              <w:jc w:val="center"/>
              <w:rPr>
                <w:rFonts w:ascii="Arial" w:hAnsi="Arial" w:cs="Arial"/>
                <w:lang w:val="en-US"/>
              </w:rPr>
            </w:pPr>
            <w:r w:rsidRPr="002D1587">
              <w:rPr>
                <w:rFonts w:ascii="Arial" w:hAnsi="Arial" w:cs="Arial"/>
                <w:lang w:val="en-US"/>
              </w:rPr>
              <w:t>S. Gilbert</w:t>
            </w:r>
          </w:p>
        </w:tc>
        <w:tc>
          <w:tcPr>
            <w:tcW w:w="3543" w:type="dxa"/>
            <w:vAlign w:val="center"/>
          </w:tcPr>
          <w:p w14:paraId="4C829AE6" w14:textId="77777777" w:rsidR="002D1587" w:rsidRPr="002D1587" w:rsidRDefault="002D1587" w:rsidP="002D1587">
            <w:pPr>
              <w:jc w:val="both"/>
              <w:rPr>
                <w:rFonts w:ascii="Arial" w:hAnsi="Arial" w:cs="Arial"/>
                <w:lang w:val="en-US"/>
              </w:rPr>
            </w:pPr>
            <w:r w:rsidRPr="002D1587">
              <w:rPr>
                <w:rFonts w:ascii="Arial" w:hAnsi="Arial" w:cs="Arial"/>
                <w:lang w:val="en-US"/>
              </w:rPr>
              <w:t>New document.</w:t>
            </w:r>
          </w:p>
        </w:tc>
      </w:tr>
      <w:tr w:rsidR="002D1587" w:rsidRPr="002D1587" w14:paraId="14456E43" w14:textId="77777777" w:rsidTr="00E92866">
        <w:tc>
          <w:tcPr>
            <w:tcW w:w="1242" w:type="dxa"/>
            <w:vAlign w:val="center"/>
          </w:tcPr>
          <w:p w14:paraId="65784C65" w14:textId="77777777" w:rsidR="002D1587" w:rsidRPr="002D1587" w:rsidRDefault="002D1587" w:rsidP="002D1587">
            <w:pPr>
              <w:jc w:val="center"/>
              <w:rPr>
                <w:rFonts w:ascii="Arial" w:hAnsi="Arial" w:cs="Arial"/>
                <w:lang w:val="en-US"/>
              </w:rPr>
            </w:pPr>
          </w:p>
        </w:tc>
        <w:tc>
          <w:tcPr>
            <w:tcW w:w="1843" w:type="dxa"/>
            <w:vAlign w:val="center"/>
          </w:tcPr>
          <w:p w14:paraId="5317B90C" w14:textId="77777777" w:rsidR="002D1587" w:rsidRPr="002D1587" w:rsidRDefault="002D1587" w:rsidP="002D1587">
            <w:pPr>
              <w:rPr>
                <w:rFonts w:ascii="Arial" w:hAnsi="Arial" w:cs="Arial"/>
                <w:lang w:val="en-US"/>
              </w:rPr>
            </w:pPr>
          </w:p>
        </w:tc>
        <w:tc>
          <w:tcPr>
            <w:tcW w:w="1985" w:type="dxa"/>
            <w:vAlign w:val="center"/>
          </w:tcPr>
          <w:p w14:paraId="5022F2F3" w14:textId="77777777" w:rsidR="002D1587" w:rsidRPr="002D1587" w:rsidRDefault="002D1587" w:rsidP="002D1587">
            <w:pPr>
              <w:jc w:val="center"/>
              <w:rPr>
                <w:rFonts w:ascii="Arial" w:hAnsi="Arial" w:cs="Arial"/>
                <w:lang w:val="en-US"/>
              </w:rPr>
            </w:pPr>
          </w:p>
        </w:tc>
        <w:tc>
          <w:tcPr>
            <w:tcW w:w="3543" w:type="dxa"/>
            <w:vAlign w:val="center"/>
          </w:tcPr>
          <w:p w14:paraId="67CF3C33" w14:textId="77777777" w:rsidR="002D1587" w:rsidRPr="002D1587" w:rsidRDefault="002D1587" w:rsidP="002D1587">
            <w:pPr>
              <w:rPr>
                <w:rFonts w:ascii="Arial" w:hAnsi="Arial" w:cs="Arial"/>
                <w:lang w:val="en-US"/>
              </w:rPr>
            </w:pPr>
          </w:p>
        </w:tc>
      </w:tr>
      <w:tr w:rsidR="002D1587" w:rsidRPr="002D1587" w14:paraId="655A0636" w14:textId="77777777" w:rsidTr="00E92866">
        <w:tc>
          <w:tcPr>
            <w:tcW w:w="1242" w:type="dxa"/>
            <w:vAlign w:val="center"/>
          </w:tcPr>
          <w:p w14:paraId="46A3ABE0" w14:textId="77777777" w:rsidR="002D1587" w:rsidRPr="002D1587" w:rsidRDefault="002D1587" w:rsidP="002D1587">
            <w:pPr>
              <w:jc w:val="center"/>
              <w:rPr>
                <w:rFonts w:ascii="Arial" w:hAnsi="Arial" w:cs="Arial"/>
                <w:lang w:val="en-US"/>
              </w:rPr>
            </w:pPr>
          </w:p>
        </w:tc>
        <w:tc>
          <w:tcPr>
            <w:tcW w:w="1843" w:type="dxa"/>
            <w:vAlign w:val="center"/>
          </w:tcPr>
          <w:p w14:paraId="1005784F" w14:textId="77777777" w:rsidR="002D1587" w:rsidRPr="002D1587" w:rsidRDefault="002D1587" w:rsidP="002D1587">
            <w:pPr>
              <w:rPr>
                <w:rFonts w:ascii="Arial" w:hAnsi="Arial" w:cs="Arial"/>
                <w:lang w:val="en-US"/>
              </w:rPr>
            </w:pPr>
          </w:p>
        </w:tc>
        <w:tc>
          <w:tcPr>
            <w:tcW w:w="1985" w:type="dxa"/>
            <w:vAlign w:val="center"/>
          </w:tcPr>
          <w:p w14:paraId="3CE53090" w14:textId="77777777" w:rsidR="002D1587" w:rsidRPr="002D1587" w:rsidRDefault="002D1587" w:rsidP="002D1587">
            <w:pPr>
              <w:jc w:val="center"/>
              <w:rPr>
                <w:rFonts w:ascii="Arial" w:hAnsi="Arial" w:cs="Arial"/>
                <w:lang w:val="en-US"/>
              </w:rPr>
            </w:pPr>
          </w:p>
        </w:tc>
        <w:tc>
          <w:tcPr>
            <w:tcW w:w="3543" w:type="dxa"/>
            <w:vAlign w:val="center"/>
          </w:tcPr>
          <w:p w14:paraId="3F84D130" w14:textId="77777777" w:rsidR="002D1587" w:rsidRPr="002D1587" w:rsidRDefault="002D1587" w:rsidP="002D1587">
            <w:pPr>
              <w:rPr>
                <w:rFonts w:ascii="Arial" w:hAnsi="Arial" w:cs="Arial"/>
                <w:lang w:val="en-US"/>
              </w:rPr>
            </w:pPr>
          </w:p>
        </w:tc>
      </w:tr>
      <w:tr w:rsidR="002D1587" w:rsidRPr="002D1587" w14:paraId="25898F69" w14:textId="77777777" w:rsidTr="00E92866">
        <w:tc>
          <w:tcPr>
            <w:tcW w:w="1242" w:type="dxa"/>
            <w:vAlign w:val="center"/>
          </w:tcPr>
          <w:p w14:paraId="49AD3569" w14:textId="77777777" w:rsidR="002D1587" w:rsidRPr="002D1587" w:rsidRDefault="002D1587" w:rsidP="002D1587">
            <w:pPr>
              <w:jc w:val="center"/>
              <w:rPr>
                <w:rFonts w:ascii="Arial" w:hAnsi="Arial" w:cs="Arial"/>
                <w:lang w:val="en-US"/>
              </w:rPr>
            </w:pPr>
          </w:p>
        </w:tc>
        <w:tc>
          <w:tcPr>
            <w:tcW w:w="1843" w:type="dxa"/>
            <w:vAlign w:val="center"/>
          </w:tcPr>
          <w:p w14:paraId="14E6D749" w14:textId="77777777" w:rsidR="002D1587" w:rsidRPr="002D1587" w:rsidRDefault="002D1587" w:rsidP="002D1587">
            <w:pPr>
              <w:jc w:val="center"/>
              <w:rPr>
                <w:rFonts w:ascii="Arial" w:hAnsi="Arial" w:cs="Arial"/>
                <w:lang w:val="en-US"/>
              </w:rPr>
            </w:pPr>
          </w:p>
        </w:tc>
        <w:tc>
          <w:tcPr>
            <w:tcW w:w="1985" w:type="dxa"/>
            <w:vAlign w:val="center"/>
          </w:tcPr>
          <w:p w14:paraId="76DDD2B3" w14:textId="77777777" w:rsidR="002D1587" w:rsidRPr="002D1587" w:rsidRDefault="002D1587" w:rsidP="002D1587">
            <w:pPr>
              <w:jc w:val="center"/>
              <w:rPr>
                <w:rFonts w:ascii="Arial" w:hAnsi="Arial" w:cs="Arial"/>
                <w:lang w:val="en-US"/>
              </w:rPr>
            </w:pPr>
          </w:p>
        </w:tc>
        <w:tc>
          <w:tcPr>
            <w:tcW w:w="3543" w:type="dxa"/>
            <w:vAlign w:val="center"/>
          </w:tcPr>
          <w:p w14:paraId="36E90C4C" w14:textId="77777777" w:rsidR="002D1587" w:rsidRPr="002D1587" w:rsidRDefault="002D1587" w:rsidP="002D1587">
            <w:pPr>
              <w:rPr>
                <w:rFonts w:ascii="Arial" w:hAnsi="Arial" w:cs="Arial"/>
                <w:lang w:val="en-US"/>
              </w:rPr>
            </w:pPr>
          </w:p>
        </w:tc>
      </w:tr>
      <w:tr w:rsidR="002D1587" w:rsidRPr="002D1587" w14:paraId="44127302" w14:textId="77777777" w:rsidTr="00E92866">
        <w:tc>
          <w:tcPr>
            <w:tcW w:w="1242" w:type="dxa"/>
            <w:vAlign w:val="center"/>
          </w:tcPr>
          <w:p w14:paraId="294F73C8" w14:textId="77777777" w:rsidR="002D1587" w:rsidRPr="002D1587" w:rsidRDefault="002D1587" w:rsidP="002D1587">
            <w:pPr>
              <w:rPr>
                <w:rFonts w:ascii="Arial" w:hAnsi="Arial" w:cs="Arial"/>
                <w:lang w:val="en-US"/>
              </w:rPr>
            </w:pPr>
          </w:p>
        </w:tc>
        <w:tc>
          <w:tcPr>
            <w:tcW w:w="1843" w:type="dxa"/>
            <w:vAlign w:val="center"/>
          </w:tcPr>
          <w:p w14:paraId="681981D1" w14:textId="77777777" w:rsidR="002D1587" w:rsidRPr="002D1587" w:rsidRDefault="002D1587" w:rsidP="002D1587">
            <w:pPr>
              <w:rPr>
                <w:rFonts w:ascii="Arial" w:hAnsi="Arial" w:cs="Arial"/>
                <w:lang w:val="en-US"/>
              </w:rPr>
            </w:pPr>
          </w:p>
        </w:tc>
        <w:tc>
          <w:tcPr>
            <w:tcW w:w="1985" w:type="dxa"/>
            <w:vAlign w:val="center"/>
          </w:tcPr>
          <w:p w14:paraId="359617AD" w14:textId="77777777" w:rsidR="002D1587" w:rsidRPr="002D1587" w:rsidRDefault="002D1587" w:rsidP="002D1587">
            <w:pPr>
              <w:rPr>
                <w:rFonts w:ascii="Arial" w:hAnsi="Arial" w:cs="Arial"/>
                <w:lang w:val="en-US"/>
              </w:rPr>
            </w:pPr>
          </w:p>
        </w:tc>
        <w:tc>
          <w:tcPr>
            <w:tcW w:w="3543" w:type="dxa"/>
            <w:vAlign w:val="center"/>
          </w:tcPr>
          <w:p w14:paraId="5A171F23" w14:textId="77777777" w:rsidR="002D1587" w:rsidRPr="002D1587" w:rsidRDefault="002D1587" w:rsidP="002D1587">
            <w:pPr>
              <w:rPr>
                <w:rFonts w:ascii="Arial" w:hAnsi="Arial" w:cs="Arial"/>
                <w:lang w:val="en-US"/>
              </w:rPr>
            </w:pPr>
          </w:p>
        </w:tc>
      </w:tr>
    </w:tbl>
    <w:p w14:paraId="12D2DFC8" w14:textId="77777777" w:rsidR="002D1587" w:rsidRPr="002D1587" w:rsidRDefault="002D1587" w:rsidP="002D1587">
      <w:pPr>
        <w:autoSpaceDE w:val="0"/>
        <w:autoSpaceDN w:val="0"/>
        <w:adjustRightInd w:val="0"/>
        <w:spacing w:after="0" w:line="240" w:lineRule="auto"/>
        <w:rPr>
          <w:rFonts w:eastAsia="Times New Roman"/>
          <w:b/>
          <w:bCs/>
          <w:kern w:val="0"/>
          <w:sz w:val="28"/>
          <w:szCs w:val="28"/>
          <w:lang w:val="en-US"/>
          <w14:ligatures w14:val="none"/>
        </w:rPr>
      </w:pPr>
    </w:p>
    <w:bookmarkEnd w:id="1"/>
    <w:bookmarkEnd w:id="3"/>
    <w:p w14:paraId="093B2FDB" w14:textId="77777777" w:rsidR="002D1587" w:rsidRDefault="002D1587">
      <w:pPr>
        <w:rPr>
          <w:b/>
          <w:bCs/>
          <w:sz w:val="28"/>
          <w:szCs w:val="28"/>
          <w:u w:val="single"/>
        </w:rPr>
      </w:pPr>
      <w:r>
        <w:rPr>
          <w:b/>
          <w:bCs/>
          <w:sz w:val="28"/>
          <w:szCs w:val="28"/>
          <w:u w:val="single"/>
        </w:rPr>
        <w:br w:type="page"/>
      </w:r>
    </w:p>
    <w:p w14:paraId="15D4A863" w14:textId="7CE8C785" w:rsidR="00E82D24" w:rsidRPr="00CE49CD" w:rsidRDefault="00D24744" w:rsidP="00D24744">
      <w:pPr>
        <w:pStyle w:val="NoSpacing"/>
        <w:jc w:val="both"/>
        <w:rPr>
          <w:b/>
          <w:bCs/>
          <w:sz w:val="28"/>
          <w:szCs w:val="28"/>
          <w:u w:val="single"/>
        </w:rPr>
      </w:pPr>
      <w:r w:rsidRPr="00CE49CD">
        <w:rPr>
          <w:b/>
          <w:bCs/>
          <w:sz w:val="28"/>
          <w:szCs w:val="28"/>
          <w:u w:val="single"/>
        </w:rPr>
        <w:lastRenderedPageBreak/>
        <w:t>Great Waltham Parish Council</w:t>
      </w:r>
    </w:p>
    <w:p w14:paraId="45E6E721" w14:textId="77777777" w:rsidR="00D24744" w:rsidRPr="00CE49CD" w:rsidRDefault="00D24744" w:rsidP="00D24744">
      <w:pPr>
        <w:pStyle w:val="NoSpacing"/>
        <w:jc w:val="both"/>
        <w:rPr>
          <w:b/>
          <w:bCs/>
          <w:sz w:val="28"/>
          <w:szCs w:val="28"/>
          <w:u w:val="single"/>
        </w:rPr>
      </w:pPr>
    </w:p>
    <w:p w14:paraId="486DB6C2" w14:textId="65E40347" w:rsidR="00D24744" w:rsidRDefault="00D94380" w:rsidP="00D24744">
      <w:pPr>
        <w:pStyle w:val="NoSpacing"/>
        <w:jc w:val="both"/>
        <w:rPr>
          <w:b/>
          <w:bCs/>
          <w:sz w:val="24"/>
          <w:szCs w:val="24"/>
          <w:u w:val="single"/>
        </w:rPr>
      </w:pPr>
      <w:bookmarkStart w:id="4" w:name="_Hlk158221841"/>
      <w:r>
        <w:rPr>
          <w:b/>
          <w:bCs/>
          <w:sz w:val="24"/>
          <w:szCs w:val="24"/>
          <w:u w:val="single"/>
        </w:rPr>
        <w:t xml:space="preserve">Responding to </w:t>
      </w:r>
      <w:r w:rsidR="00D24744" w:rsidRPr="00CE49CD">
        <w:rPr>
          <w:b/>
          <w:bCs/>
          <w:sz w:val="24"/>
          <w:szCs w:val="24"/>
          <w:u w:val="single"/>
        </w:rPr>
        <w:t>Emergency Situations</w:t>
      </w:r>
      <w:bookmarkEnd w:id="4"/>
    </w:p>
    <w:p w14:paraId="39014221" w14:textId="77777777" w:rsidR="00CE49CD" w:rsidRPr="00CE49CD" w:rsidRDefault="00CE49CD" w:rsidP="00D24744">
      <w:pPr>
        <w:pStyle w:val="NoSpacing"/>
        <w:jc w:val="both"/>
        <w:rPr>
          <w:b/>
          <w:bCs/>
          <w:sz w:val="24"/>
          <w:szCs w:val="24"/>
          <w:u w:val="single"/>
        </w:rPr>
      </w:pPr>
    </w:p>
    <w:p w14:paraId="65883BB5" w14:textId="77777777" w:rsidR="00D24744" w:rsidRDefault="00D24744" w:rsidP="00D24744">
      <w:pPr>
        <w:pStyle w:val="NoSpacing"/>
        <w:jc w:val="both"/>
      </w:pPr>
    </w:p>
    <w:p w14:paraId="38DF387C" w14:textId="40D5B8F9" w:rsidR="00D24744" w:rsidRPr="00D94380" w:rsidRDefault="00D24744" w:rsidP="00D24744">
      <w:pPr>
        <w:pStyle w:val="NoSpacing"/>
        <w:numPr>
          <w:ilvl w:val="0"/>
          <w:numId w:val="1"/>
        </w:numPr>
        <w:ind w:left="0"/>
        <w:jc w:val="both"/>
        <w:rPr>
          <w:sz w:val="20"/>
          <w:szCs w:val="20"/>
        </w:rPr>
      </w:pPr>
      <w:r w:rsidRPr="00D94380">
        <w:rPr>
          <w:sz w:val="20"/>
          <w:szCs w:val="20"/>
        </w:rPr>
        <w:t>The Council recognise</w:t>
      </w:r>
      <w:r w:rsidR="007B35A0" w:rsidRPr="00D94380">
        <w:rPr>
          <w:sz w:val="20"/>
          <w:szCs w:val="20"/>
        </w:rPr>
        <w:t>s</w:t>
      </w:r>
      <w:r w:rsidRPr="00D94380">
        <w:rPr>
          <w:sz w:val="20"/>
          <w:szCs w:val="20"/>
        </w:rPr>
        <w:t xml:space="preserve"> that its role in emergency situations is likely to be limited and will depend principally on the timing </w:t>
      </w:r>
      <w:r w:rsidR="00091CAB" w:rsidRPr="00D94380">
        <w:rPr>
          <w:sz w:val="20"/>
          <w:szCs w:val="20"/>
        </w:rPr>
        <w:t xml:space="preserve">of responses and </w:t>
      </w:r>
      <w:r w:rsidRPr="00D94380">
        <w:rPr>
          <w:sz w:val="20"/>
          <w:szCs w:val="20"/>
        </w:rPr>
        <w:t>resources available from</w:t>
      </w:r>
      <w:r w:rsidR="00D94380">
        <w:rPr>
          <w:sz w:val="20"/>
          <w:szCs w:val="20"/>
        </w:rPr>
        <w:t xml:space="preserve"> </w:t>
      </w:r>
      <w:r w:rsidRPr="00D94380">
        <w:rPr>
          <w:sz w:val="20"/>
          <w:szCs w:val="20"/>
        </w:rPr>
        <w:t xml:space="preserve">higher </w:t>
      </w:r>
      <w:r w:rsidR="00D94380">
        <w:rPr>
          <w:sz w:val="20"/>
          <w:szCs w:val="20"/>
        </w:rPr>
        <w:t xml:space="preserve">public </w:t>
      </w:r>
      <w:r w:rsidRPr="00D94380">
        <w:rPr>
          <w:sz w:val="20"/>
          <w:szCs w:val="20"/>
        </w:rPr>
        <w:t xml:space="preserve">authorities </w:t>
      </w:r>
      <w:r w:rsidR="00D94380">
        <w:rPr>
          <w:sz w:val="20"/>
          <w:szCs w:val="20"/>
        </w:rPr>
        <w:t>and/</w:t>
      </w:r>
      <w:r w:rsidR="00091CAB" w:rsidRPr="00D94380">
        <w:rPr>
          <w:sz w:val="20"/>
          <w:szCs w:val="20"/>
        </w:rPr>
        <w:t xml:space="preserve">or </w:t>
      </w:r>
      <w:r w:rsidR="00D94380">
        <w:rPr>
          <w:sz w:val="20"/>
          <w:szCs w:val="20"/>
        </w:rPr>
        <w:t xml:space="preserve">other </w:t>
      </w:r>
      <w:r w:rsidR="00091CAB" w:rsidRPr="00D94380">
        <w:rPr>
          <w:sz w:val="20"/>
          <w:szCs w:val="20"/>
        </w:rPr>
        <w:t xml:space="preserve">agencies </w:t>
      </w:r>
      <w:r w:rsidRPr="00D94380">
        <w:rPr>
          <w:sz w:val="20"/>
          <w:szCs w:val="20"/>
        </w:rPr>
        <w:t xml:space="preserve">which typically have </w:t>
      </w:r>
      <w:r w:rsidR="00091CAB" w:rsidRPr="00D94380">
        <w:rPr>
          <w:sz w:val="20"/>
          <w:szCs w:val="20"/>
        </w:rPr>
        <w:t xml:space="preserve">primary </w:t>
      </w:r>
      <w:r w:rsidRPr="00D94380">
        <w:rPr>
          <w:sz w:val="20"/>
          <w:szCs w:val="20"/>
        </w:rPr>
        <w:t>responsibilities.</w:t>
      </w:r>
    </w:p>
    <w:p w14:paraId="179E3069" w14:textId="77777777" w:rsidR="00D24744" w:rsidRPr="00D94380" w:rsidRDefault="00D24744" w:rsidP="00D24744">
      <w:pPr>
        <w:pStyle w:val="NoSpacing"/>
        <w:jc w:val="both"/>
        <w:rPr>
          <w:sz w:val="20"/>
          <w:szCs w:val="20"/>
        </w:rPr>
      </w:pPr>
    </w:p>
    <w:p w14:paraId="516E6F12" w14:textId="3BB9E314" w:rsidR="00091CAB" w:rsidRPr="00D94380" w:rsidRDefault="00D24744" w:rsidP="00091CAB">
      <w:pPr>
        <w:pStyle w:val="NoSpacing"/>
        <w:numPr>
          <w:ilvl w:val="0"/>
          <w:numId w:val="1"/>
        </w:numPr>
        <w:ind w:left="0"/>
        <w:jc w:val="both"/>
        <w:rPr>
          <w:sz w:val="20"/>
          <w:szCs w:val="20"/>
        </w:rPr>
      </w:pPr>
      <w:r w:rsidRPr="00D94380">
        <w:rPr>
          <w:sz w:val="20"/>
          <w:szCs w:val="20"/>
        </w:rPr>
        <w:t xml:space="preserve">The Council </w:t>
      </w:r>
      <w:r w:rsidR="007B35A0" w:rsidRPr="00D94380">
        <w:rPr>
          <w:sz w:val="20"/>
          <w:szCs w:val="20"/>
        </w:rPr>
        <w:t xml:space="preserve">does </w:t>
      </w:r>
      <w:r w:rsidRPr="00D94380">
        <w:rPr>
          <w:sz w:val="20"/>
          <w:szCs w:val="20"/>
        </w:rPr>
        <w:t xml:space="preserve">not look to </w:t>
      </w:r>
      <w:r w:rsidR="00091CAB" w:rsidRPr="00D94380">
        <w:rPr>
          <w:sz w:val="20"/>
          <w:szCs w:val="20"/>
        </w:rPr>
        <w:t xml:space="preserve">specifically </w:t>
      </w:r>
      <w:r w:rsidRPr="00D94380">
        <w:rPr>
          <w:sz w:val="20"/>
          <w:szCs w:val="20"/>
        </w:rPr>
        <w:t xml:space="preserve">identify and define </w:t>
      </w:r>
      <w:r w:rsidR="00D94380">
        <w:rPr>
          <w:sz w:val="20"/>
          <w:szCs w:val="20"/>
        </w:rPr>
        <w:t>every</w:t>
      </w:r>
      <w:r w:rsidRPr="00D94380">
        <w:rPr>
          <w:sz w:val="20"/>
          <w:szCs w:val="20"/>
        </w:rPr>
        <w:t xml:space="preserve"> possible ‘emergency’ scenario.  Instead it </w:t>
      </w:r>
      <w:r w:rsidR="00D94380">
        <w:rPr>
          <w:sz w:val="20"/>
          <w:szCs w:val="20"/>
        </w:rPr>
        <w:t xml:space="preserve">keeps in </w:t>
      </w:r>
      <w:r w:rsidRPr="00D94380">
        <w:rPr>
          <w:sz w:val="20"/>
          <w:szCs w:val="20"/>
        </w:rPr>
        <w:t>mind</w:t>
      </w:r>
      <w:r w:rsidR="00A649EF" w:rsidRPr="00D94380">
        <w:rPr>
          <w:sz w:val="20"/>
          <w:szCs w:val="20"/>
        </w:rPr>
        <w:t xml:space="preserve">, but </w:t>
      </w:r>
      <w:r w:rsidR="00D94380">
        <w:rPr>
          <w:sz w:val="20"/>
          <w:szCs w:val="20"/>
        </w:rPr>
        <w:t xml:space="preserve">will </w:t>
      </w:r>
      <w:r w:rsidR="00A649EF" w:rsidRPr="00D94380">
        <w:rPr>
          <w:sz w:val="20"/>
          <w:szCs w:val="20"/>
        </w:rPr>
        <w:t xml:space="preserve">not </w:t>
      </w:r>
      <w:r w:rsidR="00D94380">
        <w:rPr>
          <w:sz w:val="20"/>
          <w:szCs w:val="20"/>
        </w:rPr>
        <w:t xml:space="preserve">necessarily restrict </w:t>
      </w:r>
      <w:r w:rsidR="00A649EF" w:rsidRPr="00D94380">
        <w:rPr>
          <w:sz w:val="20"/>
          <w:szCs w:val="20"/>
        </w:rPr>
        <w:t xml:space="preserve">its actions to, </w:t>
      </w:r>
      <w:r w:rsidRPr="00D94380">
        <w:rPr>
          <w:sz w:val="20"/>
          <w:szCs w:val="20"/>
        </w:rPr>
        <w:t xml:space="preserve">the </w:t>
      </w:r>
      <w:r w:rsidR="00A649EF" w:rsidRPr="00D94380">
        <w:rPr>
          <w:sz w:val="20"/>
          <w:szCs w:val="20"/>
        </w:rPr>
        <w:t xml:space="preserve">most </w:t>
      </w:r>
      <w:r w:rsidRPr="00D94380">
        <w:rPr>
          <w:sz w:val="20"/>
          <w:szCs w:val="20"/>
        </w:rPr>
        <w:t xml:space="preserve">likely circumstances which may arise </w:t>
      </w:r>
      <w:r w:rsidR="00D94380">
        <w:rPr>
          <w:sz w:val="20"/>
          <w:szCs w:val="20"/>
        </w:rPr>
        <w:t xml:space="preserve">– it will </w:t>
      </w:r>
      <w:r w:rsidRPr="00D94380">
        <w:rPr>
          <w:sz w:val="20"/>
          <w:szCs w:val="20"/>
        </w:rPr>
        <w:t xml:space="preserve">respond to a given situation based upon an </w:t>
      </w:r>
      <w:r w:rsidR="00D94380">
        <w:rPr>
          <w:sz w:val="20"/>
          <w:szCs w:val="20"/>
        </w:rPr>
        <w:t xml:space="preserve">informed </w:t>
      </w:r>
      <w:r w:rsidRPr="00D94380">
        <w:rPr>
          <w:sz w:val="20"/>
          <w:szCs w:val="20"/>
        </w:rPr>
        <w:t xml:space="preserve">assessment of </w:t>
      </w:r>
      <w:r w:rsidR="00D94380">
        <w:rPr>
          <w:sz w:val="20"/>
          <w:szCs w:val="20"/>
        </w:rPr>
        <w:t xml:space="preserve">urgency and </w:t>
      </w:r>
      <w:r w:rsidRPr="00D94380">
        <w:rPr>
          <w:sz w:val="20"/>
          <w:szCs w:val="20"/>
        </w:rPr>
        <w:t>need at the time</w:t>
      </w:r>
      <w:r w:rsidR="00A649EF" w:rsidRPr="00D94380">
        <w:rPr>
          <w:sz w:val="20"/>
          <w:szCs w:val="20"/>
        </w:rPr>
        <w:t>.</w:t>
      </w:r>
    </w:p>
    <w:p w14:paraId="70F9A7F6" w14:textId="77777777" w:rsidR="00091CAB" w:rsidRPr="00D94380" w:rsidRDefault="00091CAB" w:rsidP="00091CAB">
      <w:pPr>
        <w:pStyle w:val="NoSpacing"/>
        <w:jc w:val="both"/>
        <w:rPr>
          <w:sz w:val="20"/>
          <w:szCs w:val="20"/>
        </w:rPr>
      </w:pPr>
    </w:p>
    <w:p w14:paraId="46DE18E9" w14:textId="0652F18D" w:rsidR="00091CAB" w:rsidRPr="00D94380" w:rsidRDefault="00091CAB" w:rsidP="007B35A0">
      <w:pPr>
        <w:pStyle w:val="NoSpacing"/>
        <w:jc w:val="both"/>
        <w:rPr>
          <w:sz w:val="20"/>
          <w:szCs w:val="20"/>
        </w:rPr>
      </w:pPr>
      <w:r w:rsidRPr="00D94380">
        <w:rPr>
          <w:sz w:val="20"/>
          <w:szCs w:val="20"/>
        </w:rPr>
        <w:t xml:space="preserve">In this context </w:t>
      </w:r>
      <w:r w:rsidR="00C60CEF" w:rsidRPr="00D94380">
        <w:rPr>
          <w:sz w:val="20"/>
          <w:szCs w:val="20"/>
        </w:rPr>
        <w:t xml:space="preserve">the Council </w:t>
      </w:r>
      <w:r w:rsidR="00D94380">
        <w:rPr>
          <w:sz w:val="20"/>
          <w:szCs w:val="20"/>
        </w:rPr>
        <w:t xml:space="preserve">will typically </w:t>
      </w:r>
      <w:r w:rsidR="00C60CEF" w:rsidRPr="00D94380">
        <w:rPr>
          <w:sz w:val="20"/>
          <w:szCs w:val="20"/>
        </w:rPr>
        <w:t xml:space="preserve">consider </w:t>
      </w:r>
      <w:r w:rsidRPr="00D94380">
        <w:rPr>
          <w:sz w:val="20"/>
          <w:szCs w:val="20"/>
        </w:rPr>
        <w:t xml:space="preserve">an emergency situation </w:t>
      </w:r>
      <w:r w:rsidR="00C60CEF" w:rsidRPr="00D94380">
        <w:rPr>
          <w:sz w:val="20"/>
          <w:szCs w:val="20"/>
        </w:rPr>
        <w:t>t</w:t>
      </w:r>
      <w:r w:rsidRPr="00D94380">
        <w:rPr>
          <w:sz w:val="20"/>
          <w:szCs w:val="20"/>
        </w:rPr>
        <w:t xml:space="preserve">o be any </w:t>
      </w:r>
      <w:r w:rsidR="007B35A0" w:rsidRPr="00D94380">
        <w:rPr>
          <w:sz w:val="20"/>
          <w:szCs w:val="20"/>
        </w:rPr>
        <w:t xml:space="preserve">sudden and unexpected </w:t>
      </w:r>
      <w:r w:rsidRPr="00D94380">
        <w:rPr>
          <w:sz w:val="20"/>
          <w:szCs w:val="20"/>
        </w:rPr>
        <w:t xml:space="preserve">event or series of events </w:t>
      </w:r>
      <w:r w:rsidR="00C60CEF" w:rsidRPr="00D94380">
        <w:rPr>
          <w:sz w:val="20"/>
          <w:szCs w:val="20"/>
        </w:rPr>
        <w:t>which</w:t>
      </w:r>
      <w:r w:rsidR="007B35A0" w:rsidRPr="00D94380">
        <w:rPr>
          <w:sz w:val="20"/>
          <w:szCs w:val="20"/>
        </w:rPr>
        <w:t>, in the absence o</w:t>
      </w:r>
      <w:r w:rsidR="00D94380">
        <w:rPr>
          <w:sz w:val="20"/>
          <w:szCs w:val="20"/>
        </w:rPr>
        <w:t>f</w:t>
      </w:r>
      <w:r w:rsidR="007B35A0" w:rsidRPr="00D94380">
        <w:rPr>
          <w:sz w:val="20"/>
          <w:szCs w:val="20"/>
        </w:rPr>
        <w:t xml:space="preserve"> responses or resources from </w:t>
      </w:r>
      <w:r w:rsidR="00D94380">
        <w:rPr>
          <w:sz w:val="20"/>
          <w:szCs w:val="20"/>
        </w:rPr>
        <w:t>higher</w:t>
      </w:r>
      <w:r w:rsidR="007B35A0" w:rsidRPr="00D94380">
        <w:rPr>
          <w:sz w:val="20"/>
          <w:szCs w:val="20"/>
        </w:rPr>
        <w:t xml:space="preserve"> public authorities or </w:t>
      </w:r>
      <w:r w:rsidR="00D94380">
        <w:rPr>
          <w:sz w:val="20"/>
          <w:szCs w:val="20"/>
        </w:rPr>
        <w:t xml:space="preserve">other </w:t>
      </w:r>
      <w:r w:rsidR="007B35A0" w:rsidRPr="00D94380">
        <w:rPr>
          <w:sz w:val="20"/>
          <w:szCs w:val="20"/>
        </w:rPr>
        <w:t>agencies,</w:t>
      </w:r>
      <w:r w:rsidR="00C60CEF" w:rsidRPr="00D94380">
        <w:rPr>
          <w:sz w:val="20"/>
          <w:szCs w:val="20"/>
        </w:rPr>
        <w:t xml:space="preserve"> </w:t>
      </w:r>
      <w:r w:rsidRPr="00D94380">
        <w:rPr>
          <w:sz w:val="20"/>
          <w:szCs w:val="20"/>
        </w:rPr>
        <w:t xml:space="preserve">merit it </w:t>
      </w:r>
      <w:r w:rsidR="007B35A0" w:rsidRPr="00D94380">
        <w:rPr>
          <w:sz w:val="20"/>
          <w:szCs w:val="20"/>
        </w:rPr>
        <w:t xml:space="preserve">making, to the best of its ability, </w:t>
      </w:r>
      <w:r w:rsidRPr="00D94380">
        <w:rPr>
          <w:sz w:val="20"/>
          <w:szCs w:val="20"/>
        </w:rPr>
        <w:t>immediate</w:t>
      </w:r>
      <w:r w:rsidR="00D94380">
        <w:rPr>
          <w:sz w:val="20"/>
          <w:szCs w:val="20"/>
        </w:rPr>
        <w:t xml:space="preserve"> (</w:t>
      </w:r>
      <w:r w:rsidR="007B35A0" w:rsidRPr="00D94380">
        <w:rPr>
          <w:sz w:val="20"/>
          <w:szCs w:val="20"/>
        </w:rPr>
        <w:t>and/</w:t>
      </w:r>
      <w:r w:rsidRPr="00D94380">
        <w:rPr>
          <w:sz w:val="20"/>
          <w:szCs w:val="20"/>
        </w:rPr>
        <w:t>or potentially longer-term</w:t>
      </w:r>
      <w:r w:rsidR="00D94380">
        <w:rPr>
          <w:sz w:val="20"/>
          <w:szCs w:val="20"/>
        </w:rPr>
        <w:t>)</w:t>
      </w:r>
      <w:r w:rsidRPr="00D94380">
        <w:rPr>
          <w:sz w:val="20"/>
          <w:szCs w:val="20"/>
        </w:rPr>
        <w:t xml:space="preserve"> intervention</w:t>
      </w:r>
      <w:r w:rsidR="007B35A0" w:rsidRPr="00D94380">
        <w:rPr>
          <w:sz w:val="20"/>
          <w:szCs w:val="20"/>
        </w:rPr>
        <w:t>(s)</w:t>
      </w:r>
      <w:r w:rsidRPr="00D94380">
        <w:rPr>
          <w:sz w:val="20"/>
          <w:szCs w:val="20"/>
        </w:rPr>
        <w:t xml:space="preserve"> </w:t>
      </w:r>
      <w:r w:rsidR="00C60CEF" w:rsidRPr="00D94380">
        <w:rPr>
          <w:sz w:val="20"/>
          <w:szCs w:val="20"/>
        </w:rPr>
        <w:t xml:space="preserve">to </w:t>
      </w:r>
      <w:r w:rsidR="007B35A0" w:rsidRPr="00D94380">
        <w:rPr>
          <w:sz w:val="20"/>
          <w:szCs w:val="20"/>
        </w:rPr>
        <w:t xml:space="preserve">help </w:t>
      </w:r>
      <w:r w:rsidR="00C60CEF" w:rsidRPr="00D94380">
        <w:rPr>
          <w:sz w:val="20"/>
          <w:szCs w:val="20"/>
        </w:rPr>
        <w:t xml:space="preserve">maintain the </w:t>
      </w:r>
      <w:r w:rsidR="007B35A0" w:rsidRPr="00D94380">
        <w:rPr>
          <w:sz w:val="20"/>
          <w:szCs w:val="20"/>
        </w:rPr>
        <w:t xml:space="preserve">safety, </w:t>
      </w:r>
      <w:r w:rsidR="00C60CEF" w:rsidRPr="00D94380">
        <w:rPr>
          <w:sz w:val="20"/>
          <w:szCs w:val="20"/>
        </w:rPr>
        <w:t xml:space="preserve">health, well-being </w:t>
      </w:r>
      <w:r w:rsidR="007B35A0" w:rsidRPr="00D94380">
        <w:rPr>
          <w:sz w:val="20"/>
          <w:szCs w:val="20"/>
        </w:rPr>
        <w:t>and/</w:t>
      </w:r>
      <w:r w:rsidR="00C60CEF" w:rsidRPr="00D94380">
        <w:rPr>
          <w:sz w:val="20"/>
          <w:szCs w:val="20"/>
        </w:rPr>
        <w:t>or continuity of usual activities</w:t>
      </w:r>
      <w:r w:rsidR="007B35A0" w:rsidRPr="00D94380">
        <w:rPr>
          <w:sz w:val="20"/>
          <w:szCs w:val="20"/>
        </w:rPr>
        <w:t>/services</w:t>
      </w:r>
      <w:r w:rsidR="00C60CEF" w:rsidRPr="00D94380">
        <w:rPr>
          <w:sz w:val="20"/>
          <w:szCs w:val="20"/>
        </w:rPr>
        <w:t xml:space="preserve"> of its parishioners or parish businesses.</w:t>
      </w:r>
    </w:p>
    <w:p w14:paraId="48515A0C" w14:textId="77777777" w:rsidR="00A649EF" w:rsidRPr="00D94380" w:rsidRDefault="00A649EF" w:rsidP="00A649EF">
      <w:pPr>
        <w:pStyle w:val="NoSpacing"/>
        <w:jc w:val="both"/>
        <w:rPr>
          <w:sz w:val="20"/>
          <w:szCs w:val="20"/>
        </w:rPr>
      </w:pPr>
    </w:p>
    <w:p w14:paraId="466399A1" w14:textId="723F1439" w:rsidR="00A649EF" w:rsidRPr="00D94380" w:rsidRDefault="007B35A0" w:rsidP="00D24744">
      <w:pPr>
        <w:pStyle w:val="NoSpacing"/>
        <w:numPr>
          <w:ilvl w:val="0"/>
          <w:numId w:val="1"/>
        </w:numPr>
        <w:ind w:left="0"/>
        <w:jc w:val="both"/>
        <w:rPr>
          <w:sz w:val="20"/>
          <w:szCs w:val="20"/>
        </w:rPr>
      </w:pPr>
      <w:r w:rsidRPr="00D94380">
        <w:rPr>
          <w:sz w:val="20"/>
          <w:szCs w:val="20"/>
        </w:rPr>
        <w:t xml:space="preserve">As examples, </w:t>
      </w:r>
      <w:r w:rsidR="00A649EF" w:rsidRPr="00D94380">
        <w:rPr>
          <w:sz w:val="20"/>
          <w:szCs w:val="20"/>
        </w:rPr>
        <w:t>‘</w:t>
      </w:r>
      <w:r w:rsidRPr="00D94380">
        <w:rPr>
          <w:sz w:val="20"/>
          <w:szCs w:val="20"/>
        </w:rPr>
        <w:t>m</w:t>
      </w:r>
      <w:r w:rsidR="00A649EF" w:rsidRPr="00D94380">
        <w:rPr>
          <w:sz w:val="20"/>
          <w:szCs w:val="20"/>
        </w:rPr>
        <w:t xml:space="preserve">ost likely circumstances’ </w:t>
      </w:r>
      <w:r w:rsidRPr="00D94380">
        <w:rPr>
          <w:sz w:val="20"/>
          <w:szCs w:val="20"/>
        </w:rPr>
        <w:t xml:space="preserve">would include </w:t>
      </w:r>
      <w:r w:rsidR="00A649EF" w:rsidRPr="00D94380">
        <w:rPr>
          <w:sz w:val="20"/>
          <w:szCs w:val="20"/>
        </w:rPr>
        <w:t xml:space="preserve">these, not necessarily mutually exclusive, </w:t>
      </w:r>
      <w:r w:rsidR="00D94380">
        <w:rPr>
          <w:sz w:val="20"/>
          <w:szCs w:val="20"/>
        </w:rPr>
        <w:t>event(s)</w:t>
      </w:r>
      <w:r w:rsidR="00A649EF" w:rsidRPr="00D94380">
        <w:rPr>
          <w:sz w:val="20"/>
          <w:szCs w:val="20"/>
        </w:rPr>
        <w:t>:</w:t>
      </w:r>
    </w:p>
    <w:p w14:paraId="42EF64FC" w14:textId="77777777" w:rsidR="00A649EF" w:rsidRPr="00D94380" w:rsidRDefault="00A649EF" w:rsidP="00A649EF">
      <w:pPr>
        <w:pStyle w:val="NoSpacing"/>
        <w:ind w:left="567"/>
        <w:jc w:val="both"/>
        <w:rPr>
          <w:sz w:val="20"/>
          <w:szCs w:val="20"/>
        </w:rPr>
      </w:pPr>
    </w:p>
    <w:p w14:paraId="0666081C" w14:textId="673B8EE4" w:rsidR="00A649EF" w:rsidRPr="00D94380" w:rsidRDefault="00A649EF" w:rsidP="00A649EF">
      <w:pPr>
        <w:pStyle w:val="NoSpacing"/>
        <w:numPr>
          <w:ilvl w:val="0"/>
          <w:numId w:val="2"/>
        </w:numPr>
        <w:ind w:left="567"/>
        <w:jc w:val="both"/>
        <w:rPr>
          <w:sz w:val="20"/>
          <w:szCs w:val="20"/>
        </w:rPr>
      </w:pPr>
      <w:r w:rsidRPr="00D94380">
        <w:rPr>
          <w:sz w:val="20"/>
          <w:szCs w:val="20"/>
        </w:rPr>
        <w:t>Weather-related events, e.g. flood or storm damage</w:t>
      </w:r>
      <w:r w:rsidR="00F44873">
        <w:rPr>
          <w:sz w:val="20"/>
          <w:szCs w:val="20"/>
        </w:rPr>
        <w:t>;</w:t>
      </w:r>
    </w:p>
    <w:p w14:paraId="6A376CD8" w14:textId="713F97B1" w:rsidR="00A649EF" w:rsidRPr="00D94380" w:rsidRDefault="00A649EF" w:rsidP="00A649EF">
      <w:pPr>
        <w:pStyle w:val="NoSpacing"/>
        <w:numPr>
          <w:ilvl w:val="0"/>
          <w:numId w:val="2"/>
        </w:numPr>
        <w:ind w:left="567"/>
        <w:jc w:val="both"/>
        <w:rPr>
          <w:sz w:val="20"/>
          <w:szCs w:val="20"/>
        </w:rPr>
      </w:pPr>
      <w:r w:rsidRPr="00D94380">
        <w:rPr>
          <w:sz w:val="20"/>
          <w:szCs w:val="20"/>
        </w:rPr>
        <w:t xml:space="preserve">Prolonged </w:t>
      </w:r>
      <w:r w:rsidR="00366D5A" w:rsidRPr="00D94380">
        <w:rPr>
          <w:sz w:val="20"/>
          <w:szCs w:val="20"/>
        </w:rPr>
        <w:t xml:space="preserve">and/or </w:t>
      </w:r>
      <w:r w:rsidRPr="00D94380">
        <w:rPr>
          <w:sz w:val="20"/>
          <w:szCs w:val="20"/>
        </w:rPr>
        <w:t>unscheduled loss of utility services, especially when most vulnerable residents are at risk</w:t>
      </w:r>
      <w:r w:rsidR="00F44873">
        <w:rPr>
          <w:sz w:val="20"/>
          <w:szCs w:val="20"/>
        </w:rPr>
        <w:t>;</w:t>
      </w:r>
    </w:p>
    <w:p w14:paraId="6BBFD28A" w14:textId="52431815" w:rsidR="00A649EF" w:rsidRPr="00D94380" w:rsidRDefault="00A649EF" w:rsidP="00A649EF">
      <w:pPr>
        <w:pStyle w:val="NoSpacing"/>
        <w:numPr>
          <w:ilvl w:val="0"/>
          <w:numId w:val="2"/>
        </w:numPr>
        <w:ind w:left="567"/>
        <w:jc w:val="both"/>
        <w:rPr>
          <w:sz w:val="20"/>
          <w:szCs w:val="20"/>
        </w:rPr>
      </w:pPr>
      <w:r w:rsidRPr="00D94380">
        <w:rPr>
          <w:sz w:val="20"/>
          <w:szCs w:val="20"/>
        </w:rPr>
        <w:t xml:space="preserve">Health emergencies, especially when other services/authorities are unable to respond </w:t>
      </w:r>
      <w:r w:rsidR="00D94380">
        <w:rPr>
          <w:sz w:val="20"/>
          <w:szCs w:val="20"/>
        </w:rPr>
        <w:t xml:space="preserve">immediately or </w:t>
      </w:r>
      <w:r w:rsidRPr="00D94380">
        <w:rPr>
          <w:sz w:val="20"/>
          <w:szCs w:val="20"/>
        </w:rPr>
        <w:t>adequately.</w:t>
      </w:r>
    </w:p>
    <w:p w14:paraId="17B971F9" w14:textId="25C66E52" w:rsidR="00D33292" w:rsidRPr="00D94380" w:rsidRDefault="00D33292" w:rsidP="00D33292">
      <w:pPr>
        <w:pStyle w:val="NoSpacing"/>
        <w:jc w:val="both"/>
        <w:rPr>
          <w:sz w:val="20"/>
          <w:szCs w:val="20"/>
        </w:rPr>
      </w:pPr>
    </w:p>
    <w:p w14:paraId="3233E1E9" w14:textId="6B5E9D4F" w:rsidR="00091CAB" w:rsidRPr="00D94380" w:rsidRDefault="00091CAB" w:rsidP="00091CAB">
      <w:pPr>
        <w:pStyle w:val="NoSpacing"/>
        <w:numPr>
          <w:ilvl w:val="0"/>
          <w:numId w:val="1"/>
        </w:numPr>
        <w:ind w:left="0"/>
        <w:jc w:val="both"/>
        <w:rPr>
          <w:sz w:val="20"/>
          <w:szCs w:val="20"/>
        </w:rPr>
      </w:pPr>
      <w:r w:rsidRPr="00D94380">
        <w:rPr>
          <w:sz w:val="20"/>
          <w:szCs w:val="20"/>
        </w:rPr>
        <w:t>The Council undertakes to retain and update details of useful contacts whose services, input, knowledge</w:t>
      </w:r>
      <w:r w:rsidR="003875DF" w:rsidRPr="00D94380">
        <w:rPr>
          <w:sz w:val="20"/>
          <w:szCs w:val="20"/>
        </w:rPr>
        <w:t xml:space="preserve"> and assistance</w:t>
      </w:r>
      <w:r w:rsidRPr="00D94380">
        <w:rPr>
          <w:sz w:val="20"/>
          <w:szCs w:val="20"/>
        </w:rPr>
        <w:t xml:space="preserve"> could be utilised during an emergency situation</w:t>
      </w:r>
      <w:r w:rsidR="003875DF" w:rsidRPr="00D94380">
        <w:rPr>
          <w:sz w:val="20"/>
          <w:szCs w:val="20"/>
        </w:rPr>
        <w:t xml:space="preserve">.  The Council will </w:t>
      </w:r>
      <w:r w:rsidRPr="00D94380">
        <w:rPr>
          <w:sz w:val="20"/>
          <w:szCs w:val="20"/>
        </w:rPr>
        <w:t xml:space="preserve">secure and maintain </w:t>
      </w:r>
      <w:r w:rsidR="003875DF" w:rsidRPr="00D94380">
        <w:rPr>
          <w:sz w:val="20"/>
          <w:szCs w:val="20"/>
        </w:rPr>
        <w:t xml:space="preserve">data owners’ </w:t>
      </w:r>
      <w:r w:rsidRPr="00D94380">
        <w:rPr>
          <w:sz w:val="20"/>
          <w:szCs w:val="20"/>
        </w:rPr>
        <w:t>authority to pass on such contacts information in the event of an emergency situation.</w:t>
      </w:r>
      <w:r w:rsidR="004F4E7E" w:rsidRPr="00D94380">
        <w:rPr>
          <w:sz w:val="20"/>
          <w:szCs w:val="20"/>
        </w:rPr>
        <w:t xml:space="preserve">  Typically, the organisations </w:t>
      </w:r>
      <w:r w:rsidR="002D1587">
        <w:rPr>
          <w:sz w:val="20"/>
          <w:szCs w:val="20"/>
        </w:rPr>
        <w:t xml:space="preserve">or persons </w:t>
      </w:r>
      <w:r w:rsidR="004F4E7E" w:rsidRPr="00D94380">
        <w:rPr>
          <w:sz w:val="20"/>
          <w:szCs w:val="20"/>
        </w:rPr>
        <w:t xml:space="preserve">whose data </w:t>
      </w:r>
      <w:r w:rsidR="00A74E9C">
        <w:rPr>
          <w:sz w:val="20"/>
          <w:szCs w:val="20"/>
        </w:rPr>
        <w:t xml:space="preserve">will be </w:t>
      </w:r>
      <w:r w:rsidR="004F4E7E" w:rsidRPr="00D94380">
        <w:rPr>
          <w:sz w:val="20"/>
          <w:szCs w:val="20"/>
        </w:rPr>
        <w:t>held would include</w:t>
      </w:r>
      <w:r w:rsidR="00D94380">
        <w:rPr>
          <w:sz w:val="20"/>
          <w:szCs w:val="20"/>
        </w:rPr>
        <w:t xml:space="preserve"> the following</w:t>
      </w:r>
      <w:r w:rsidR="004F4E7E" w:rsidRPr="00D94380">
        <w:rPr>
          <w:sz w:val="20"/>
          <w:szCs w:val="20"/>
        </w:rPr>
        <w:t>:</w:t>
      </w:r>
    </w:p>
    <w:p w14:paraId="6045192A" w14:textId="77777777" w:rsidR="004F4E7E" w:rsidRPr="00D94380" w:rsidRDefault="004F4E7E" w:rsidP="004F4E7E">
      <w:pPr>
        <w:pStyle w:val="NoSpacing"/>
        <w:jc w:val="both"/>
        <w:rPr>
          <w:sz w:val="20"/>
          <w:szCs w:val="20"/>
        </w:rPr>
      </w:pPr>
    </w:p>
    <w:p w14:paraId="0D6E9243" w14:textId="693FFB31" w:rsidR="004F4E7E" w:rsidRPr="00D94380" w:rsidRDefault="004F4E7E" w:rsidP="004F4E7E">
      <w:pPr>
        <w:pStyle w:val="NoSpacing"/>
        <w:numPr>
          <w:ilvl w:val="0"/>
          <w:numId w:val="5"/>
        </w:numPr>
        <w:ind w:left="567"/>
        <w:jc w:val="both"/>
        <w:rPr>
          <w:sz w:val="20"/>
          <w:szCs w:val="20"/>
        </w:rPr>
      </w:pPr>
      <w:r w:rsidRPr="00D94380">
        <w:rPr>
          <w:sz w:val="20"/>
          <w:szCs w:val="20"/>
        </w:rPr>
        <w:t>Schools (including pre-schools);</w:t>
      </w:r>
    </w:p>
    <w:p w14:paraId="1AAA476F" w14:textId="3E9887BD" w:rsidR="004F4E7E" w:rsidRPr="00D94380" w:rsidRDefault="004F4E7E" w:rsidP="004F4E7E">
      <w:pPr>
        <w:pStyle w:val="NoSpacing"/>
        <w:numPr>
          <w:ilvl w:val="0"/>
          <w:numId w:val="5"/>
        </w:numPr>
        <w:ind w:left="567"/>
        <w:jc w:val="both"/>
        <w:rPr>
          <w:sz w:val="20"/>
          <w:szCs w:val="20"/>
        </w:rPr>
      </w:pPr>
      <w:r w:rsidRPr="00D94380">
        <w:rPr>
          <w:sz w:val="20"/>
          <w:szCs w:val="20"/>
        </w:rPr>
        <w:t>Village halls;</w:t>
      </w:r>
    </w:p>
    <w:p w14:paraId="71D6BCDA" w14:textId="44BACE3B" w:rsidR="004F4E7E" w:rsidRPr="00D94380" w:rsidRDefault="004F4E7E" w:rsidP="004F4E7E">
      <w:pPr>
        <w:pStyle w:val="NoSpacing"/>
        <w:numPr>
          <w:ilvl w:val="0"/>
          <w:numId w:val="5"/>
        </w:numPr>
        <w:ind w:left="567"/>
        <w:jc w:val="both"/>
        <w:rPr>
          <w:sz w:val="20"/>
          <w:szCs w:val="20"/>
        </w:rPr>
      </w:pPr>
      <w:r w:rsidRPr="00D94380">
        <w:rPr>
          <w:sz w:val="20"/>
          <w:szCs w:val="20"/>
        </w:rPr>
        <w:t>Religious organisations;</w:t>
      </w:r>
    </w:p>
    <w:p w14:paraId="0E830CC3" w14:textId="6B6D17BA" w:rsidR="004F4E7E" w:rsidRPr="00D94380" w:rsidRDefault="004F4E7E" w:rsidP="004F4E7E">
      <w:pPr>
        <w:pStyle w:val="NoSpacing"/>
        <w:numPr>
          <w:ilvl w:val="0"/>
          <w:numId w:val="5"/>
        </w:numPr>
        <w:ind w:left="567"/>
        <w:jc w:val="both"/>
        <w:rPr>
          <w:sz w:val="20"/>
          <w:szCs w:val="20"/>
        </w:rPr>
      </w:pPr>
      <w:r w:rsidRPr="00D94380">
        <w:rPr>
          <w:sz w:val="20"/>
          <w:szCs w:val="20"/>
        </w:rPr>
        <w:t>Scouts;</w:t>
      </w:r>
    </w:p>
    <w:p w14:paraId="12D7111A" w14:textId="17F1BB1B" w:rsidR="004F4E7E" w:rsidRPr="00D94380" w:rsidRDefault="004F4E7E" w:rsidP="004F4E7E">
      <w:pPr>
        <w:pStyle w:val="NoSpacing"/>
        <w:numPr>
          <w:ilvl w:val="0"/>
          <w:numId w:val="5"/>
        </w:numPr>
        <w:ind w:left="567"/>
        <w:jc w:val="both"/>
        <w:rPr>
          <w:sz w:val="20"/>
          <w:szCs w:val="20"/>
        </w:rPr>
      </w:pPr>
      <w:r w:rsidRPr="00D94380">
        <w:rPr>
          <w:sz w:val="20"/>
          <w:szCs w:val="20"/>
        </w:rPr>
        <w:t>Royal British Legion;</w:t>
      </w:r>
    </w:p>
    <w:p w14:paraId="4053E7DC" w14:textId="33F1BD84" w:rsidR="004F4E7E" w:rsidRPr="00D94380" w:rsidRDefault="004F4E7E" w:rsidP="00CE49CD">
      <w:pPr>
        <w:pStyle w:val="NoSpacing"/>
        <w:numPr>
          <w:ilvl w:val="0"/>
          <w:numId w:val="5"/>
        </w:numPr>
        <w:ind w:left="567"/>
        <w:jc w:val="both"/>
        <w:rPr>
          <w:sz w:val="20"/>
          <w:szCs w:val="20"/>
        </w:rPr>
      </w:pPr>
      <w:r w:rsidRPr="00D94380">
        <w:rPr>
          <w:sz w:val="20"/>
          <w:szCs w:val="20"/>
        </w:rPr>
        <w:t>Community support groups</w:t>
      </w:r>
      <w:r w:rsidR="00CE49CD" w:rsidRPr="00D94380">
        <w:rPr>
          <w:sz w:val="20"/>
          <w:szCs w:val="20"/>
        </w:rPr>
        <w:t>;</w:t>
      </w:r>
    </w:p>
    <w:p w14:paraId="0EE6A617" w14:textId="5413395F" w:rsidR="00CE49CD" w:rsidRPr="00D94380" w:rsidRDefault="00CE49CD" w:rsidP="00CE49CD">
      <w:pPr>
        <w:pStyle w:val="NoSpacing"/>
        <w:numPr>
          <w:ilvl w:val="0"/>
          <w:numId w:val="5"/>
        </w:numPr>
        <w:ind w:left="567"/>
        <w:jc w:val="both"/>
        <w:rPr>
          <w:sz w:val="20"/>
          <w:szCs w:val="20"/>
        </w:rPr>
      </w:pPr>
      <w:r w:rsidRPr="00D94380">
        <w:rPr>
          <w:sz w:val="20"/>
          <w:szCs w:val="20"/>
        </w:rPr>
        <w:t>Snow clearance group;</w:t>
      </w:r>
    </w:p>
    <w:p w14:paraId="346AACFB" w14:textId="24E9137D" w:rsidR="00CE49CD" w:rsidRPr="00D94380" w:rsidRDefault="00CE49CD" w:rsidP="00CE49CD">
      <w:pPr>
        <w:pStyle w:val="NoSpacing"/>
        <w:numPr>
          <w:ilvl w:val="0"/>
          <w:numId w:val="5"/>
        </w:numPr>
        <w:ind w:left="567"/>
        <w:jc w:val="both"/>
        <w:rPr>
          <w:sz w:val="20"/>
          <w:szCs w:val="20"/>
        </w:rPr>
      </w:pPr>
      <w:r w:rsidRPr="00D94380">
        <w:rPr>
          <w:sz w:val="20"/>
          <w:szCs w:val="20"/>
        </w:rPr>
        <w:t>Local traders</w:t>
      </w:r>
      <w:r w:rsidR="00F44873">
        <w:rPr>
          <w:sz w:val="20"/>
          <w:szCs w:val="20"/>
        </w:rPr>
        <w:t xml:space="preserve">, </w:t>
      </w:r>
      <w:proofErr w:type="gramStart"/>
      <w:r w:rsidR="00F44873">
        <w:rPr>
          <w:sz w:val="20"/>
          <w:szCs w:val="20"/>
        </w:rPr>
        <w:t>farmers</w:t>
      </w:r>
      <w:proofErr w:type="gramEnd"/>
      <w:r w:rsidRPr="00D94380">
        <w:rPr>
          <w:sz w:val="20"/>
          <w:szCs w:val="20"/>
        </w:rPr>
        <w:t xml:space="preserve"> and </w:t>
      </w:r>
      <w:r w:rsidR="00F44873">
        <w:rPr>
          <w:sz w:val="20"/>
          <w:szCs w:val="20"/>
        </w:rPr>
        <w:t xml:space="preserve">other </w:t>
      </w:r>
      <w:r w:rsidRPr="00D94380">
        <w:rPr>
          <w:sz w:val="20"/>
          <w:szCs w:val="20"/>
        </w:rPr>
        <w:t>service providers.</w:t>
      </w:r>
    </w:p>
    <w:p w14:paraId="001810AF" w14:textId="77777777" w:rsidR="003875DF" w:rsidRPr="00D94380" w:rsidRDefault="003875DF" w:rsidP="003875DF">
      <w:pPr>
        <w:pStyle w:val="NoSpacing"/>
        <w:jc w:val="both"/>
        <w:rPr>
          <w:sz w:val="20"/>
          <w:szCs w:val="20"/>
        </w:rPr>
      </w:pPr>
    </w:p>
    <w:p w14:paraId="60AF6B93" w14:textId="77777777" w:rsidR="00D33292" w:rsidRPr="00D94380" w:rsidRDefault="00D33292" w:rsidP="00D33292">
      <w:pPr>
        <w:pStyle w:val="NoSpacing"/>
        <w:numPr>
          <w:ilvl w:val="0"/>
          <w:numId w:val="1"/>
        </w:numPr>
        <w:ind w:left="0"/>
        <w:jc w:val="both"/>
        <w:rPr>
          <w:sz w:val="20"/>
          <w:szCs w:val="20"/>
        </w:rPr>
      </w:pPr>
      <w:r w:rsidRPr="00D94380">
        <w:rPr>
          <w:sz w:val="20"/>
          <w:szCs w:val="20"/>
        </w:rPr>
        <w:t>The Council will look to encourage local service providers to make themselves available as volunteers acting on behalf of the Council in the event of an emergency situation.  Typically, such skills/resource suppliers would include:</w:t>
      </w:r>
    </w:p>
    <w:p w14:paraId="44BED42C" w14:textId="77777777" w:rsidR="00D33292" w:rsidRPr="00D94380" w:rsidRDefault="00D33292" w:rsidP="00D33292">
      <w:pPr>
        <w:pStyle w:val="NoSpacing"/>
        <w:jc w:val="both"/>
        <w:rPr>
          <w:sz w:val="20"/>
          <w:szCs w:val="20"/>
        </w:rPr>
      </w:pPr>
    </w:p>
    <w:p w14:paraId="67DE79CB" w14:textId="77777777" w:rsidR="00D33292" w:rsidRPr="00D94380" w:rsidRDefault="00D33292" w:rsidP="00D33292">
      <w:pPr>
        <w:pStyle w:val="NoSpacing"/>
        <w:numPr>
          <w:ilvl w:val="0"/>
          <w:numId w:val="4"/>
        </w:numPr>
        <w:ind w:left="567"/>
        <w:jc w:val="both"/>
        <w:rPr>
          <w:sz w:val="20"/>
          <w:szCs w:val="20"/>
        </w:rPr>
      </w:pPr>
      <w:r w:rsidRPr="00D94380">
        <w:rPr>
          <w:sz w:val="20"/>
          <w:szCs w:val="20"/>
        </w:rPr>
        <w:t>Water/food suppliers;</w:t>
      </w:r>
    </w:p>
    <w:p w14:paraId="5CF34A78" w14:textId="77777777" w:rsidR="00D33292" w:rsidRPr="00D94380" w:rsidRDefault="00D33292" w:rsidP="00D33292">
      <w:pPr>
        <w:pStyle w:val="NoSpacing"/>
        <w:numPr>
          <w:ilvl w:val="0"/>
          <w:numId w:val="4"/>
        </w:numPr>
        <w:ind w:left="567"/>
        <w:jc w:val="both"/>
        <w:rPr>
          <w:sz w:val="20"/>
          <w:szCs w:val="20"/>
        </w:rPr>
      </w:pPr>
      <w:r w:rsidRPr="00D94380">
        <w:rPr>
          <w:sz w:val="20"/>
          <w:szCs w:val="20"/>
        </w:rPr>
        <w:t>Temporary shelter providers;</w:t>
      </w:r>
    </w:p>
    <w:p w14:paraId="7C7CC2BE" w14:textId="77777777" w:rsidR="00D33292" w:rsidRPr="00D94380" w:rsidRDefault="00D33292" w:rsidP="00D33292">
      <w:pPr>
        <w:pStyle w:val="NoSpacing"/>
        <w:numPr>
          <w:ilvl w:val="0"/>
          <w:numId w:val="4"/>
        </w:numPr>
        <w:ind w:left="567"/>
        <w:jc w:val="both"/>
        <w:rPr>
          <w:sz w:val="20"/>
          <w:szCs w:val="20"/>
        </w:rPr>
      </w:pPr>
      <w:r w:rsidRPr="00D94380">
        <w:rPr>
          <w:sz w:val="20"/>
          <w:szCs w:val="20"/>
        </w:rPr>
        <w:t>Local builders, electricians etc.</w:t>
      </w:r>
    </w:p>
    <w:p w14:paraId="5947FB77" w14:textId="2FE17967" w:rsidR="00D33292" w:rsidRPr="00D94380" w:rsidRDefault="00D33292" w:rsidP="00D33292">
      <w:pPr>
        <w:pStyle w:val="NoSpacing"/>
        <w:numPr>
          <w:ilvl w:val="0"/>
          <w:numId w:val="4"/>
        </w:numPr>
        <w:ind w:left="567"/>
        <w:jc w:val="both"/>
        <w:rPr>
          <w:sz w:val="20"/>
          <w:szCs w:val="20"/>
        </w:rPr>
      </w:pPr>
      <w:r w:rsidRPr="00D94380">
        <w:rPr>
          <w:sz w:val="20"/>
          <w:szCs w:val="20"/>
        </w:rPr>
        <w:t>Farm equipment providers (e.g. generators/pumps, tree removal equipment</w:t>
      </w:r>
      <w:r w:rsidR="00F44873">
        <w:rPr>
          <w:sz w:val="20"/>
          <w:szCs w:val="20"/>
        </w:rPr>
        <w:t>, high wheelbase vehicles</w:t>
      </w:r>
      <w:r w:rsidRPr="00D94380">
        <w:rPr>
          <w:sz w:val="20"/>
          <w:szCs w:val="20"/>
        </w:rPr>
        <w:t>)</w:t>
      </w:r>
      <w:r w:rsidR="00F44873">
        <w:rPr>
          <w:sz w:val="20"/>
          <w:szCs w:val="20"/>
        </w:rPr>
        <w:t>;</w:t>
      </w:r>
    </w:p>
    <w:p w14:paraId="3986FB98" w14:textId="77777777" w:rsidR="00D33292" w:rsidRPr="00D94380" w:rsidRDefault="00D33292" w:rsidP="00D33292">
      <w:pPr>
        <w:pStyle w:val="NoSpacing"/>
        <w:numPr>
          <w:ilvl w:val="0"/>
          <w:numId w:val="4"/>
        </w:numPr>
        <w:ind w:left="567"/>
        <w:jc w:val="both"/>
        <w:rPr>
          <w:sz w:val="20"/>
          <w:szCs w:val="20"/>
        </w:rPr>
      </w:pPr>
      <w:r w:rsidRPr="00D94380">
        <w:rPr>
          <w:sz w:val="20"/>
          <w:szCs w:val="20"/>
        </w:rPr>
        <w:t>Fuel suppliers;</w:t>
      </w:r>
    </w:p>
    <w:p w14:paraId="0A6EB743" w14:textId="77777777" w:rsidR="00D33292" w:rsidRDefault="00D33292" w:rsidP="00D33292">
      <w:pPr>
        <w:pStyle w:val="NoSpacing"/>
        <w:numPr>
          <w:ilvl w:val="0"/>
          <w:numId w:val="4"/>
        </w:numPr>
        <w:ind w:left="567"/>
        <w:jc w:val="both"/>
        <w:rPr>
          <w:sz w:val="20"/>
          <w:szCs w:val="20"/>
        </w:rPr>
      </w:pPr>
      <w:r w:rsidRPr="00D94380">
        <w:rPr>
          <w:sz w:val="20"/>
          <w:szCs w:val="20"/>
        </w:rPr>
        <w:t>First aid/medical assistance providers.</w:t>
      </w:r>
    </w:p>
    <w:p w14:paraId="2FC525CF" w14:textId="77777777" w:rsidR="002D1587" w:rsidRDefault="002D1587" w:rsidP="002D1587">
      <w:pPr>
        <w:pStyle w:val="NoSpacing"/>
        <w:ind w:left="207"/>
        <w:jc w:val="both"/>
        <w:rPr>
          <w:sz w:val="20"/>
          <w:szCs w:val="20"/>
        </w:rPr>
      </w:pPr>
    </w:p>
    <w:p w14:paraId="21AA158E" w14:textId="4F14EE6A" w:rsidR="002D1587" w:rsidRPr="00D94380" w:rsidRDefault="002D1587" w:rsidP="002D1587">
      <w:pPr>
        <w:pStyle w:val="NoSpacing"/>
        <w:jc w:val="both"/>
        <w:rPr>
          <w:sz w:val="20"/>
          <w:szCs w:val="20"/>
        </w:rPr>
      </w:pPr>
      <w:r>
        <w:rPr>
          <w:sz w:val="20"/>
          <w:szCs w:val="20"/>
        </w:rPr>
        <w:t>The Council will ensure that in whatever agreed capacity a volunteer acts he/she will have personal liability cover under the Council’s insurance policy.</w:t>
      </w:r>
    </w:p>
    <w:p w14:paraId="54792BED" w14:textId="77777777" w:rsidR="00D33292" w:rsidRPr="00D94380" w:rsidRDefault="00D33292" w:rsidP="00D33292">
      <w:pPr>
        <w:pStyle w:val="NoSpacing"/>
        <w:ind w:left="567"/>
        <w:jc w:val="both"/>
        <w:rPr>
          <w:sz w:val="20"/>
          <w:szCs w:val="20"/>
        </w:rPr>
      </w:pPr>
    </w:p>
    <w:p w14:paraId="7AC258D0" w14:textId="3C2BF2ED" w:rsidR="00D33292" w:rsidRPr="00D94380" w:rsidRDefault="00D33292" w:rsidP="00D33292">
      <w:pPr>
        <w:pStyle w:val="NoSpacing"/>
        <w:numPr>
          <w:ilvl w:val="0"/>
          <w:numId w:val="1"/>
        </w:numPr>
        <w:ind w:left="0"/>
        <w:jc w:val="both"/>
        <w:rPr>
          <w:sz w:val="20"/>
          <w:szCs w:val="20"/>
        </w:rPr>
      </w:pPr>
      <w:r w:rsidRPr="00D94380">
        <w:rPr>
          <w:sz w:val="20"/>
          <w:szCs w:val="20"/>
        </w:rPr>
        <w:lastRenderedPageBreak/>
        <w:t xml:space="preserve">The Council’s communications policy will be to ensure that as far as is reasonably possible parishioners, parish businesses and relevant </w:t>
      </w:r>
      <w:r w:rsidR="002D1587">
        <w:rPr>
          <w:sz w:val="20"/>
          <w:szCs w:val="20"/>
        </w:rPr>
        <w:t xml:space="preserve">higher </w:t>
      </w:r>
      <w:r w:rsidRPr="00D94380">
        <w:rPr>
          <w:sz w:val="20"/>
          <w:szCs w:val="20"/>
        </w:rPr>
        <w:t xml:space="preserve">authorities or </w:t>
      </w:r>
      <w:r w:rsidR="002D1587">
        <w:rPr>
          <w:sz w:val="20"/>
          <w:szCs w:val="20"/>
        </w:rPr>
        <w:t xml:space="preserve">other </w:t>
      </w:r>
      <w:r w:rsidRPr="00D94380">
        <w:rPr>
          <w:sz w:val="20"/>
          <w:szCs w:val="20"/>
        </w:rPr>
        <w:t>agencies are aware that the Council holds information of useful contacts’ information which may be made available in the event of an emergency situation.</w:t>
      </w:r>
    </w:p>
    <w:p w14:paraId="0CD61801" w14:textId="77777777" w:rsidR="00D33292" w:rsidRPr="00D94380" w:rsidRDefault="00D33292" w:rsidP="00D33292">
      <w:pPr>
        <w:pStyle w:val="NoSpacing"/>
        <w:jc w:val="both"/>
        <w:rPr>
          <w:sz w:val="20"/>
          <w:szCs w:val="20"/>
        </w:rPr>
      </w:pPr>
    </w:p>
    <w:p w14:paraId="541A1DFA" w14:textId="64EC7EAA" w:rsidR="00091CAB" w:rsidRPr="00D94380" w:rsidRDefault="00091CAB" w:rsidP="00091CAB">
      <w:pPr>
        <w:pStyle w:val="NoSpacing"/>
        <w:numPr>
          <w:ilvl w:val="0"/>
          <w:numId w:val="1"/>
        </w:numPr>
        <w:ind w:left="0"/>
        <w:jc w:val="both"/>
        <w:rPr>
          <w:sz w:val="20"/>
          <w:szCs w:val="20"/>
        </w:rPr>
      </w:pPr>
      <w:r w:rsidRPr="00D94380">
        <w:rPr>
          <w:sz w:val="20"/>
          <w:szCs w:val="20"/>
        </w:rPr>
        <w:t>The Council</w:t>
      </w:r>
      <w:r w:rsidR="00D33292" w:rsidRPr="00D94380">
        <w:rPr>
          <w:sz w:val="20"/>
          <w:szCs w:val="20"/>
        </w:rPr>
        <w:t>’s</w:t>
      </w:r>
      <w:r w:rsidRPr="00D94380">
        <w:rPr>
          <w:sz w:val="20"/>
          <w:szCs w:val="20"/>
        </w:rPr>
        <w:t xml:space="preserve"> first point of contact for matters relating to an emergency situation </w:t>
      </w:r>
      <w:r w:rsidR="00CE49CD" w:rsidRPr="00D94380">
        <w:rPr>
          <w:sz w:val="20"/>
          <w:szCs w:val="20"/>
        </w:rPr>
        <w:t>will be</w:t>
      </w:r>
      <w:r w:rsidRPr="00D94380">
        <w:rPr>
          <w:sz w:val="20"/>
          <w:szCs w:val="20"/>
        </w:rPr>
        <w:t xml:space="preserve"> the Parish Clerk.</w:t>
      </w:r>
      <w:r w:rsidR="00CE49CD" w:rsidRPr="00D94380">
        <w:rPr>
          <w:sz w:val="20"/>
          <w:szCs w:val="20"/>
        </w:rPr>
        <w:t xml:space="preserve">  The Clerk will (if necessary, in conjunction with </w:t>
      </w:r>
      <w:r w:rsidR="002D1587">
        <w:rPr>
          <w:sz w:val="20"/>
          <w:szCs w:val="20"/>
        </w:rPr>
        <w:t xml:space="preserve">parish </w:t>
      </w:r>
      <w:r w:rsidR="00CE49CD" w:rsidRPr="00D94380">
        <w:rPr>
          <w:sz w:val="20"/>
          <w:szCs w:val="20"/>
        </w:rPr>
        <w:t>councillors) decide whether the threshold has been met for declaring the existence of an emergency situation.</w:t>
      </w:r>
      <w:r w:rsidR="00D94380" w:rsidRPr="00D94380">
        <w:rPr>
          <w:sz w:val="20"/>
          <w:szCs w:val="20"/>
        </w:rPr>
        <w:t xml:space="preserve">  Such assessment will be based on the Clerk’s/councillors’ own knowledge or that obtained from reliable third parties.</w:t>
      </w:r>
    </w:p>
    <w:p w14:paraId="02BCD3F0" w14:textId="77777777" w:rsidR="003875DF" w:rsidRPr="00D94380" w:rsidRDefault="003875DF" w:rsidP="003875DF">
      <w:pPr>
        <w:pStyle w:val="NoSpacing"/>
        <w:jc w:val="both"/>
        <w:rPr>
          <w:sz w:val="20"/>
          <w:szCs w:val="20"/>
        </w:rPr>
      </w:pPr>
    </w:p>
    <w:p w14:paraId="0BD3B202" w14:textId="58E086C3" w:rsidR="004F4E7E" w:rsidRPr="00D94380" w:rsidRDefault="004F4E7E" w:rsidP="004F4E7E">
      <w:pPr>
        <w:pStyle w:val="NoSpacing"/>
        <w:numPr>
          <w:ilvl w:val="0"/>
          <w:numId w:val="1"/>
        </w:numPr>
        <w:ind w:left="0"/>
        <w:jc w:val="both"/>
        <w:rPr>
          <w:sz w:val="20"/>
          <w:szCs w:val="20"/>
        </w:rPr>
      </w:pPr>
      <w:r w:rsidRPr="00D94380">
        <w:rPr>
          <w:sz w:val="20"/>
          <w:szCs w:val="20"/>
        </w:rPr>
        <w:t>The Council will maintain supplies of equipment which could be used in an emergency situation.  For instance, high visibility jackets, grit bins and salt bags, snow shovels.</w:t>
      </w:r>
    </w:p>
    <w:p w14:paraId="59297C1F" w14:textId="77777777" w:rsidR="002D1587" w:rsidRDefault="002D1587" w:rsidP="002D1587">
      <w:pPr>
        <w:pStyle w:val="NoSpacing"/>
        <w:jc w:val="both"/>
        <w:rPr>
          <w:sz w:val="20"/>
          <w:szCs w:val="20"/>
        </w:rPr>
      </w:pPr>
    </w:p>
    <w:p w14:paraId="2096AA9B" w14:textId="5EFADE28" w:rsidR="00D33292" w:rsidRPr="00D94380" w:rsidRDefault="00D33292" w:rsidP="004F4E7E">
      <w:pPr>
        <w:pStyle w:val="NoSpacing"/>
        <w:numPr>
          <w:ilvl w:val="0"/>
          <w:numId w:val="1"/>
        </w:numPr>
        <w:ind w:left="0"/>
        <w:jc w:val="both"/>
        <w:rPr>
          <w:sz w:val="20"/>
          <w:szCs w:val="20"/>
        </w:rPr>
      </w:pPr>
      <w:r w:rsidRPr="00D94380">
        <w:rPr>
          <w:sz w:val="20"/>
          <w:szCs w:val="20"/>
        </w:rPr>
        <w:t>In the event of an emergency situation the Council will maintain a log of actions taken in relation to the event(s) and the number of people/properties affected, including the type of disruption which has occurred.</w:t>
      </w:r>
    </w:p>
    <w:p w14:paraId="6C438CF3" w14:textId="77777777" w:rsidR="00C36E4F" w:rsidRPr="00D94380" w:rsidRDefault="00C36E4F" w:rsidP="00C36E4F">
      <w:pPr>
        <w:pStyle w:val="NoSpacing"/>
        <w:jc w:val="both"/>
        <w:rPr>
          <w:sz w:val="20"/>
          <w:szCs w:val="20"/>
        </w:rPr>
      </w:pPr>
    </w:p>
    <w:p w14:paraId="27C0DA9B" w14:textId="03378CB6" w:rsidR="00C36E4F" w:rsidRPr="00D94380" w:rsidRDefault="002D1587" w:rsidP="00D33292">
      <w:pPr>
        <w:pStyle w:val="NoSpacing"/>
        <w:numPr>
          <w:ilvl w:val="0"/>
          <w:numId w:val="1"/>
        </w:numPr>
        <w:ind w:left="0"/>
        <w:jc w:val="both"/>
        <w:rPr>
          <w:sz w:val="20"/>
          <w:szCs w:val="20"/>
        </w:rPr>
      </w:pPr>
      <w:r>
        <w:rPr>
          <w:sz w:val="20"/>
          <w:szCs w:val="20"/>
        </w:rPr>
        <w:t>T</w:t>
      </w:r>
      <w:r w:rsidR="00C36E4F" w:rsidRPr="00D94380">
        <w:rPr>
          <w:sz w:val="20"/>
          <w:szCs w:val="20"/>
        </w:rPr>
        <w:t xml:space="preserve">he Council will continue to supply and maintain defibrillator units </w:t>
      </w:r>
      <w:r>
        <w:rPr>
          <w:sz w:val="20"/>
          <w:szCs w:val="20"/>
        </w:rPr>
        <w:t xml:space="preserve">for emergency use </w:t>
      </w:r>
      <w:r w:rsidR="00C36E4F" w:rsidRPr="00D94380">
        <w:rPr>
          <w:sz w:val="20"/>
          <w:szCs w:val="20"/>
        </w:rPr>
        <w:t>at agreed locations in the parish.</w:t>
      </w:r>
    </w:p>
    <w:p w14:paraId="5AEE566D" w14:textId="77777777" w:rsidR="00D33292" w:rsidRPr="00D94380" w:rsidRDefault="00D33292" w:rsidP="00D33292">
      <w:pPr>
        <w:pStyle w:val="NoSpacing"/>
        <w:jc w:val="both"/>
        <w:rPr>
          <w:sz w:val="20"/>
          <w:szCs w:val="20"/>
        </w:rPr>
      </w:pPr>
    </w:p>
    <w:p w14:paraId="224E0FCC" w14:textId="78B5A091" w:rsidR="00C36E4F" w:rsidRPr="00D94380" w:rsidRDefault="00C36E4F" w:rsidP="004F4E7E">
      <w:pPr>
        <w:pStyle w:val="NoSpacing"/>
        <w:numPr>
          <w:ilvl w:val="0"/>
          <w:numId w:val="1"/>
        </w:numPr>
        <w:ind w:left="0"/>
        <w:jc w:val="both"/>
        <w:rPr>
          <w:sz w:val="20"/>
          <w:szCs w:val="20"/>
        </w:rPr>
      </w:pPr>
      <w:r w:rsidRPr="00D94380">
        <w:rPr>
          <w:sz w:val="20"/>
          <w:szCs w:val="20"/>
        </w:rPr>
        <w:t xml:space="preserve">The Council will </w:t>
      </w:r>
      <w:r w:rsidR="002D1587">
        <w:rPr>
          <w:sz w:val="20"/>
          <w:szCs w:val="20"/>
        </w:rPr>
        <w:t>t</w:t>
      </w:r>
      <w:r w:rsidRPr="00D94380">
        <w:rPr>
          <w:sz w:val="20"/>
          <w:szCs w:val="20"/>
        </w:rPr>
        <w:t xml:space="preserve">ake account of the possibility </w:t>
      </w:r>
      <w:r w:rsidR="002D1587">
        <w:rPr>
          <w:sz w:val="20"/>
          <w:szCs w:val="20"/>
        </w:rPr>
        <w:t xml:space="preserve">and potential implications of </w:t>
      </w:r>
      <w:r w:rsidRPr="00D94380">
        <w:rPr>
          <w:sz w:val="20"/>
          <w:szCs w:val="20"/>
        </w:rPr>
        <w:t xml:space="preserve">emergency situations as part of its annual risk assessment </w:t>
      </w:r>
      <w:r w:rsidR="00D33292" w:rsidRPr="00D94380">
        <w:rPr>
          <w:sz w:val="20"/>
          <w:szCs w:val="20"/>
        </w:rPr>
        <w:t xml:space="preserve">and </w:t>
      </w:r>
      <w:r w:rsidR="002D1587">
        <w:rPr>
          <w:sz w:val="20"/>
          <w:szCs w:val="20"/>
        </w:rPr>
        <w:t>financial planning</w:t>
      </w:r>
      <w:r w:rsidR="00D33292" w:rsidRPr="00D94380">
        <w:rPr>
          <w:sz w:val="20"/>
          <w:szCs w:val="20"/>
        </w:rPr>
        <w:t xml:space="preserve"> </w:t>
      </w:r>
      <w:r w:rsidRPr="00D94380">
        <w:rPr>
          <w:sz w:val="20"/>
          <w:szCs w:val="20"/>
        </w:rPr>
        <w:t>process</w:t>
      </w:r>
      <w:r w:rsidR="002D1587">
        <w:rPr>
          <w:sz w:val="20"/>
          <w:szCs w:val="20"/>
        </w:rPr>
        <w:t>es</w:t>
      </w:r>
      <w:r w:rsidR="00D33292" w:rsidRPr="00D94380">
        <w:rPr>
          <w:sz w:val="20"/>
          <w:szCs w:val="20"/>
        </w:rPr>
        <w:t>.</w:t>
      </w:r>
    </w:p>
    <w:sectPr w:rsidR="00C36E4F" w:rsidRPr="00D943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DB0C" w14:textId="77777777" w:rsidR="00630918" w:rsidRDefault="00630918" w:rsidP="00CE49CD">
      <w:pPr>
        <w:spacing w:after="0" w:line="240" w:lineRule="auto"/>
      </w:pPr>
      <w:r>
        <w:separator/>
      </w:r>
    </w:p>
  </w:endnote>
  <w:endnote w:type="continuationSeparator" w:id="0">
    <w:p w14:paraId="21DCB216" w14:textId="77777777" w:rsidR="00630918" w:rsidRDefault="00630918" w:rsidP="00CE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5F55" w14:textId="77777777" w:rsidR="00F44873" w:rsidRDefault="00F44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751876"/>
      <w:docPartObj>
        <w:docPartGallery w:val="Page Numbers (Bottom of Page)"/>
        <w:docPartUnique/>
      </w:docPartObj>
    </w:sdtPr>
    <w:sdtEndPr>
      <w:rPr>
        <w:color w:val="7F7F7F" w:themeColor="background1" w:themeShade="7F"/>
        <w:spacing w:val="60"/>
        <w:sz w:val="20"/>
        <w:szCs w:val="20"/>
      </w:rPr>
    </w:sdtEndPr>
    <w:sdtContent>
      <w:p w14:paraId="16D75C0C" w14:textId="3E10A086" w:rsidR="00CE49CD" w:rsidRPr="00CE49CD" w:rsidRDefault="00CE49CD">
        <w:pPr>
          <w:pStyle w:val="Footer"/>
          <w:pBdr>
            <w:top w:val="single" w:sz="4" w:space="1" w:color="D9D9D9" w:themeColor="background1" w:themeShade="D9"/>
          </w:pBdr>
          <w:jc w:val="right"/>
          <w:rPr>
            <w:sz w:val="20"/>
            <w:szCs w:val="20"/>
          </w:rPr>
        </w:pPr>
        <w:r w:rsidRPr="00CE49CD">
          <w:rPr>
            <w:sz w:val="20"/>
            <w:szCs w:val="20"/>
          </w:rPr>
          <w:fldChar w:fldCharType="begin"/>
        </w:r>
        <w:r w:rsidRPr="00CE49CD">
          <w:rPr>
            <w:sz w:val="20"/>
            <w:szCs w:val="20"/>
          </w:rPr>
          <w:instrText xml:space="preserve"> PAGE   \* MERGEFORMAT </w:instrText>
        </w:r>
        <w:r w:rsidRPr="00CE49CD">
          <w:rPr>
            <w:sz w:val="20"/>
            <w:szCs w:val="20"/>
          </w:rPr>
          <w:fldChar w:fldCharType="separate"/>
        </w:r>
        <w:r w:rsidRPr="00CE49CD">
          <w:rPr>
            <w:noProof/>
            <w:sz w:val="20"/>
            <w:szCs w:val="20"/>
          </w:rPr>
          <w:t>2</w:t>
        </w:r>
        <w:r w:rsidRPr="00CE49CD">
          <w:rPr>
            <w:noProof/>
            <w:sz w:val="20"/>
            <w:szCs w:val="20"/>
          </w:rPr>
          <w:fldChar w:fldCharType="end"/>
        </w:r>
        <w:r w:rsidRPr="00CE49CD">
          <w:rPr>
            <w:sz w:val="20"/>
            <w:szCs w:val="20"/>
          </w:rPr>
          <w:t xml:space="preserve"> | </w:t>
        </w:r>
        <w:r w:rsidRPr="00CE49CD">
          <w:rPr>
            <w:color w:val="7F7F7F" w:themeColor="background1" w:themeShade="7F"/>
            <w:spacing w:val="60"/>
            <w:sz w:val="20"/>
            <w:szCs w:val="20"/>
          </w:rPr>
          <w:t>Page</w:t>
        </w:r>
      </w:p>
    </w:sdtContent>
  </w:sdt>
  <w:p w14:paraId="4198F815" w14:textId="77777777" w:rsidR="00CE49CD" w:rsidRDefault="00CE4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D6F5" w14:textId="77777777" w:rsidR="00F44873" w:rsidRDefault="00F44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14E3" w14:textId="77777777" w:rsidR="00630918" w:rsidRDefault="00630918" w:rsidP="00CE49CD">
      <w:pPr>
        <w:spacing w:after="0" w:line="240" w:lineRule="auto"/>
      </w:pPr>
      <w:r>
        <w:separator/>
      </w:r>
    </w:p>
  </w:footnote>
  <w:footnote w:type="continuationSeparator" w:id="0">
    <w:p w14:paraId="3C39C0F0" w14:textId="77777777" w:rsidR="00630918" w:rsidRDefault="00630918" w:rsidP="00CE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8C2E" w14:textId="77777777" w:rsidR="00F44873" w:rsidRDefault="00F44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61620"/>
      <w:docPartObj>
        <w:docPartGallery w:val="Watermarks"/>
        <w:docPartUnique/>
      </w:docPartObj>
    </w:sdtPr>
    <w:sdtContent>
      <w:p w14:paraId="29D55F65" w14:textId="3F24641E" w:rsidR="00F44873" w:rsidRDefault="00000000">
        <w:pPr>
          <w:pStyle w:val="Header"/>
        </w:pPr>
        <w:r>
          <w:rPr>
            <w:noProof/>
          </w:rPr>
          <w:pict w14:anchorId="466E3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E873" w14:textId="77777777" w:rsidR="00F44873" w:rsidRDefault="00F4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5E6"/>
    <w:multiLevelType w:val="hybridMultilevel"/>
    <w:tmpl w:val="59881AC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3C06714E"/>
    <w:multiLevelType w:val="hybridMultilevel"/>
    <w:tmpl w:val="F7C27C5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CC252AA"/>
    <w:multiLevelType w:val="hybridMultilevel"/>
    <w:tmpl w:val="0A22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C2238A"/>
    <w:multiLevelType w:val="hybridMultilevel"/>
    <w:tmpl w:val="5F2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B3D2D"/>
    <w:multiLevelType w:val="hybridMultilevel"/>
    <w:tmpl w:val="2FE01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015760">
    <w:abstractNumId w:val="4"/>
  </w:num>
  <w:num w:numId="2" w16cid:durableId="1818716056">
    <w:abstractNumId w:val="0"/>
  </w:num>
  <w:num w:numId="3" w16cid:durableId="183980242">
    <w:abstractNumId w:val="1"/>
  </w:num>
  <w:num w:numId="4" w16cid:durableId="755370213">
    <w:abstractNumId w:val="2"/>
  </w:num>
  <w:num w:numId="5" w16cid:durableId="567766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44"/>
    <w:rsid w:val="000526C8"/>
    <w:rsid w:val="00091CAB"/>
    <w:rsid w:val="000D4C24"/>
    <w:rsid w:val="002D1587"/>
    <w:rsid w:val="00366D5A"/>
    <w:rsid w:val="00385531"/>
    <w:rsid w:val="003875DF"/>
    <w:rsid w:val="004B082D"/>
    <w:rsid w:val="004F4E7E"/>
    <w:rsid w:val="00630918"/>
    <w:rsid w:val="007072D9"/>
    <w:rsid w:val="007B35A0"/>
    <w:rsid w:val="00A649EF"/>
    <w:rsid w:val="00A74E9C"/>
    <w:rsid w:val="00AC79E7"/>
    <w:rsid w:val="00AF0BD9"/>
    <w:rsid w:val="00B81076"/>
    <w:rsid w:val="00C36E4F"/>
    <w:rsid w:val="00C60CEF"/>
    <w:rsid w:val="00CE49CD"/>
    <w:rsid w:val="00D24744"/>
    <w:rsid w:val="00D33292"/>
    <w:rsid w:val="00D94380"/>
    <w:rsid w:val="00E82D24"/>
    <w:rsid w:val="00ED44B0"/>
    <w:rsid w:val="00F44873"/>
    <w:rsid w:val="00F8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EB990"/>
  <w15:chartTrackingRefBased/>
  <w15:docId w15:val="{A9E205AB-95DE-4D52-8B44-66B3CE7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4744"/>
    <w:pPr>
      <w:spacing w:after="0" w:line="240" w:lineRule="auto"/>
    </w:pPr>
  </w:style>
  <w:style w:type="paragraph" w:styleId="ListParagraph">
    <w:name w:val="List Paragraph"/>
    <w:basedOn w:val="Normal"/>
    <w:uiPriority w:val="34"/>
    <w:qFormat/>
    <w:rsid w:val="00A649EF"/>
    <w:pPr>
      <w:ind w:left="720"/>
      <w:contextualSpacing/>
    </w:pPr>
  </w:style>
  <w:style w:type="paragraph" w:styleId="Header">
    <w:name w:val="header"/>
    <w:basedOn w:val="Normal"/>
    <w:link w:val="HeaderChar"/>
    <w:uiPriority w:val="99"/>
    <w:unhideWhenUsed/>
    <w:rsid w:val="00CE4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9CD"/>
  </w:style>
  <w:style w:type="paragraph" w:styleId="Footer">
    <w:name w:val="footer"/>
    <w:basedOn w:val="Normal"/>
    <w:link w:val="FooterChar"/>
    <w:uiPriority w:val="99"/>
    <w:unhideWhenUsed/>
    <w:rsid w:val="00CE4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9CD"/>
  </w:style>
  <w:style w:type="table" w:styleId="TableGrid">
    <w:name w:val="Table Grid"/>
    <w:basedOn w:val="TableNormal"/>
    <w:rsid w:val="002D158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Gilbert</dc:creator>
  <cp:keywords/>
  <dc:description/>
  <cp:lastModifiedBy>Steve Gilbert</cp:lastModifiedBy>
  <cp:revision>2</cp:revision>
  <dcterms:created xsi:type="dcterms:W3CDTF">2024-03-11T10:33:00Z</dcterms:created>
  <dcterms:modified xsi:type="dcterms:W3CDTF">2024-03-11T10:33:00Z</dcterms:modified>
</cp:coreProperties>
</file>