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27210" w14:textId="73E2BB8A" w:rsidR="00394B53" w:rsidRDefault="00394B53" w:rsidP="00394B53">
      <w:pPr>
        <w:pStyle w:val="Heading1"/>
        <w:ind w:right="-1192" w:hanging="567"/>
        <w:jc w:val="center"/>
        <w:rPr>
          <w:rFonts w:ascii="Arial" w:hAnsi="Arial" w:cs="Arial"/>
          <w:sz w:val="52"/>
          <w:szCs w:val="52"/>
        </w:rPr>
      </w:pPr>
      <w:bookmarkStart w:id="0" w:name="_GoBack"/>
      <w:bookmarkEnd w:id="0"/>
      <w:r w:rsidRPr="008D5249">
        <w:rPr>
          <w:rFonts w:ascii="Arial" w:hAnsi="Arial" w:cs="Arial"/>
          <w:sz w:val="52"/>
          <w:szCs w:val="52"/>
        </w:rPr>
        <w:t>Great Waltham Parish Council</w:t>
      </w:r>
    </w:p>
    <w:p w14:paraId="431EB903" w14:textId="77777777" w:rsidR="00394B53" w:rsidRDefault="00394B53" w:rsidP="00394B53">
      <w:pPr>
        <w:pStyle w:val="Heading1"/>
        <w:ind w:right="-1192" w:hanging="567"/>
        <w:jc w:val="center"/>
        <w:rPr>
          <w:rFonts w:ascii="TTE26CD900t00" w:hAnsi="TTE26CD900t00" w:cs="TTE26CD900t00"/>
          <w:sz w:val="52"/>
          <w:szCs w:val="52"/>
          <w:lang w:eastAsia="en-US"/>
        </w:rPr>
      </w:pPr>
    </w:p>
    <w:p w14:paraId="0CAC82D5" w14:textId="77777777" w:rsidR="00394B53" w:rsidRDefault="00394B53" w:rsidP="00394B53">
      <w:pPr>
        <w:pStyle w:val="Heading1"/>
        <w:ind w:right="-1192" w:hanging="567"/>
        <w:jc w:val="center"/>
        <w:rPr>
          <w:rFonts w:ascii="Arial" w:hAnsi="Arial" w:cs="Arial"/>
          <w:sz w:val="52"/>
          <w:szCs w:val="52"/>
        </w:rPr>
      </w:pPr>
      <w:r>
        <w:rPr>
          <w:rFonts w:ascii="Arial" w:hAnsi="Arial" w:cs="Arial"/>
          <w:sz w:val="52"/>
          <w:szCs w:val="52"/>
        </w:rPr>
        <w:t xml:space="preserve">GREAT WALTHAM PARISH COUNCIL </w:t>
      </w:r>
    </w:p>
    <w:p w14:paraId="7B3FE2DD" w14:textId="77777777" w:rsidR="00394B53" w:rsidRPr="00394B53" w:rsidRDefault="00394B53" w:rsidP="00394B53">
      <w:pPr>
        <w:jc w:val="center"/>
        <w:rPr>
          <w:rFonts w:ascii="Arial" w:hAnsi="Arial" w:cs="Arial"/>
          <w:b/>
          <w:sz w:val="52"/>
          <w:szCs w:val="52"/>
          <w:lang w:val="en-GB"/>
        </w:rPr>
      </w:pPr>
      <w:r w:rsidRPr="00394B53">
        <w:rPr>
          <w:rFonts w:ascii="Arial" w:hAnsi="Arial" w:cs="Arial"/>
          <w:b/>
          <w:sz w:val="52"/>
          <w:szCs w:val="52"/>
          <w:lang w:val="en-GB"/>
        </w:rPr>
        <w:t>Harassment and Discrimination Policy</w:t>
      </w:r>
    </w:p>
    <w:p w14:paraId="67123D6D" w14:textId="77777777" w:rsidR="00394B53" w:rsidRDefault="00394B53" w:rsidP="00394B53">
      <w:pPr>
        <w:pStyle w:val="Heading1"/>
        <w:ind w:right="-1192" w:hanging="567"/>
        <w:jc w:val="center"/>
        <w:rPr>
          <w:rFonts w:ascii="Arial" w:hAnsi="Arial" w:cs="Arial"/>
          <w:sz w:val="24"/>
          <w:szCs w:val="24"/>
        </w:rPr>
      </w:pPr>
      <w:r>
        <w:rPr>
          <w:rFonts w:ascii="Arial" w:hAnsi="Arial" w:cs="Arial"/>
          <w:sz w:val="24"/>
          <w:szCs w:val="24"/>
        </w:rPr>
        <w:t>Version 1</w:t>
      </w:r>
    </w:p>
    <w:p w14:paraId="41CB77AF" w14:textId="77777777" w:rsidR="00394B53" w:rsidRDefault="00394B53" w:rsidP="00394B53">
      <w:pPr>
        <w:pStyle w:val="Heading1"/>
        <w:ind w:right="-1192" w:hanging="567"/>
        <w:jc w:val="center"/>
        <w:rPr>
          <w:rFonts w:ascii="Arial" w:hAnsi="Arial" w:cs="Arial"/>
          <w:sz w:val="24"/>
          <w:szCs w:val="24"/>
        </w:rPr>
      </w:pPr>
    </w:p>
    <w:p w14:paraId="35BB3C6E" w14:textId="2352C065" w:rsidR="00394B53" w:rsidRPr="00DE6752" w:rsidRDefault="00394B53" w:rsidP="00394B53">
      <w:pPr>
        <w:pStyle w:val="Heading1"/>
        <w:ind w:right="-1192" w:hanging="567"/>
        <w:jc w:val="center"/>
        <w:rPr>
          <w:rFonts w:ascii="Arial" w:hAnsi="Arial" w:cs="Arial"/>
          <w:b w:val="0"/>
          <w:i/>
          <w:sz w:val="24"/>
          <w:szCs w:val="24"/>
        </w:rPr>
      </w:pPr>
      <w:r w:rsidRPr="00DE6752">
        <w:rPr>
          <w:rFonts w:ascii="Arial" w:hAnsi="Arial" w:cs="Arial"/>
          <w:b w:val="0"/>
          <w:i/>
          <w:sz w:val="24"/>
          <w:szCs w:val="24"/>
        </w:rPr>
        <w:t xml:space="preserve">This </w:t>
      </w:r>
      <w:r>
        <w:rPr>
          <w:rFonts w:ascii="Arial" w:hAnsi="Arial" w:cs="Arial"/>
          <w:b w:val="0"/>
          <w:i/>
          <w:sz w:val="24"/>
          <w:szCs w:val="24"/>
        </w:rPr>
        <w:t>policy document</w:t>
      </w:r>
      <w:r w:rsidRPr="00DE6752">
        <w:rPr>
          <w:rFonts w:ascii="Arial" w:hAnsi="Arial" w:cs="Arial"/>
          <w:b w:val="0"/>
          <w:i/>
          <w:sz w:val="24"/>
          <w:szCs w:val="24"/>
        </w:rPr>
        <w:t xml:space="preserve"> should be reviewed and</w:t>
      </w:r>
      <w:r>
        <w:rPr>
          <w:rFonts w:ascii="Arial" w:hAnsi="Arial" w:cs="Arial"/>
          <w:b w:val="0"/>
          <w:i/>
          <w:sz w:val="24"/>
          <w:szCs w:val="24"/>
        </w:rPr>
        <w:t xml:space="preserve">, as necessary, </w:t>
      </w:r>
      <w:r w:rsidRPr="00DE6752">
        <w:rPr>
          <w:rFonts w:ascii="Arial" w:hAnsi="Arial" w:cs="Arial"/>
          <w:b w:val="0"/>
          <w:i/>
          <w:sz w:val="24"/>
          <w:szCs w:val="24"/>
        </w:rPr>
        <w:t>updated annually as a minimum</w:t>
      </w:r>
    </w:p>
    <w:p w14:paraId="6B0A2937" w14:textId="77777777" w:rsidR="00394B53" w:rsidRDefault="00394B53" w:rsidP="00394B53">
      <w:pPr>
        <w:autoSpaceDE w:val="0"/>
        <w:autoSpaceDN w:val="0"/>
        <w:adjustRightInd w:val="0"/>
        <w:rPr>
          <w:rFonts w:ascii="Arial" w:hAnsi="Arial" w:cs="Arial"/>
          <w:b/>
          <w:bCs/>
          <w:sz w:val="28"/>
          <w:szCs w:val="28"/>
        </w:rPr>
      </w:pPr>
    </w:p>
    <w:tbl>
      <w:tblPr>
        <w:tblStyle w:val="TableGrid"/>
        <w:tblpPr w:leftFromText="180" w:rightFromText="180" w:vertAnchor="text" w:horzAnchor="margin" w:tblpXSpec="center" w:tblpY="30"/>
        <w:tblOverlap w:val="never"/>
        <w:tblW w:w="8613" w:type="dxa"/>
        <w:tblLook w:val="04A0" w:firstRow="1" w:lastRow="0" w:firstColumn="1" w:lastColumn="0" w:noHBand="0" w:noVBand="1"/>
      </w:tblPr>
      <w:tblGrid>
        <w:gridCol w:w="1242"/>
        <w:gridCol w:w="1843"/>
        <w:gridCol w:w="1985"/>
        <w:gridCol w:w="3543"/>
      </w:tblGrid>
      <w:tr w:rsidR="00394B53" w:rsidRPr="008D5249" w14:paraId="5E04659F" w14:textId="77777777" w:rsidTr="00DC6E56">
        <w:tc>
          <w:tcPr>
            <w:tcW w:w="1242" w:type="dxa"/>
          </w:tcPr>
          <w:p w14:paraId="7FDC1A56" w14:textId="77777777" w:rsidR="00394B53" w:rsidRPr="008D5249" w:rsidRDefault="00394B53" w:rsidP="00C60C6E">
            <w:pPr>
              <w:jc w:val="center"/>
              <w:rPr>
                <w:b/>
              </w:rPr>
            </w:pPr>
            <w:r w:rsidRPr="008D5249">
              <w:rPr>
                <w:b/>
              </w:rPr>
              <w:t>Version</w:t>
            </w:r>
          </w:p>
        </w:tc>
        <w:tc>
          <w:tcPr>
            <w:tcW w:w="1843" w:type="dxa"/>
          </w:tcPr>
          <w:p w14:paraId="39EB6315" w14:textId="77777777" w:rsidR="00394B53" w:rsidRPr="008D5249" w:rsidRDefault="00394B53" w:rsidP="00C60C6E">
            <w:pPr>
              <w:jc w:val="center"/>
              <w:rPr>
                <w:b/>
              </w:rPr>
            </w:pPr>
            <w:r w:rsidRPr="008D5249">
              <w:rPr>
                <w:b/>
              </w:rPr>
              <w:t>Review Date</w:t>
            </w:r>
          </w:p>
        </w:tc>
        <w:tc>
          <w:tcPr>
            <w:tcW w:w="1985" w:type="dxa"/>
          </w:tcPr>
          <w:p w14:paraId="1644F0A0" w14:textId="77777777" w:rsidR="00394B53" w:rsidRPr="008D5249" w:rsidRDefault="00394B53" w:rsidP="00C60C6E">
            <w:pPr>
              <w:jc w:val="center"/>
              <w:rPr>
                <w:b/>
              </w:rPr>
            </w:pPr>
            <w:r w:rsidRPr="008D5249">
              <w:rPr>
                <w:b/>
              </w:rPr>
              <w:t>Reviewed By</w:t>
            </w:r>
          </w:p>
        </w:tc>
        <w:tc>
          <w:tcPr>
            <w:tcW w:w="3543" w:type="dxa"/>
          </w:tcPr>
          <w:p w14:paraId="6DCFF55A" w14:textId="77777777" w:rsidR="00394B53" w:rsidRPr="008D5249" w:rsidRDefault="00394B53" w:rsidP="00C60C6E">
            <w:pPr>
              <w:jc w:val="center"/>
              <w:rPr>
                <w:b/>
              </w:rPr>
            </w:pPr>
            <w:r w:rsidRPr="008D5249">
              <w:rPr>
                <w:b/>
              </w:rPr>
              <w:t>Summary of Changes</w:t>
            </w:r>
          </w:p>
        </w:tc>
      </w:tr>
      <w:tr w:rsidR="00394B53" w:rsidRPr="008D5249" w14:paraId="1181949F" w14:textId="77777777" w:rsidTr="00C60C6E">
        <w:trPr>
          <w:trHeight w:val="551"/>
        </w:trPr>
        <w:tc>
          <w:tcPr>
            <w:tcW w:w="1242" w:type="dxa"/>
            <w:vAlign w:val="center"/>
          </w:tcPr>
          <w:p w14:paraId="69BB5C33" w14:textId="77777777" w:rsidR="00394B53" w:rsidRPr="008D5249" w:rsidRDefault="00394B53" w:rsidP="00DC6E56">
            <w:pPr>
              <w:jc w:val="center"/>
            </w:pPr>
            <w:r>
              <w:t>1</w:t>
            </w:r>
          </w:p>
        </w:tc>
        <w:tc>
          <w:tcPr>
            <w:tcW w:w="1843" w:type="dxa"/>
            <w:vAlign w:val="center"/>
          </w:tcPr>
          <w:p w14:paraId="53CD0FC1" w14:textId="4124C8BB" w:rsidR="00394B53" w:rsidRPr="008D5249" w:rsidRDefault="00394B53" w:rsidP="00C60C6E">
            <w:pPr>
              <w:jc w:val="center"/>
            </w:pPr>
            <w:r>
              <w:t>March 2020</w:t>
            </w:r>
          </w:p>
        </w:tc>
        <w:tc>
          <w:tcPr>
            <w:tcW w:w="1985" w:type="dxa"/>
            <w:vAlign w:val="center"/>
          </w:tcPr>
          <w:p w14:paraId="7CE24949" w14:textId="77777777" w:rsidR="00394B53" w:rsidRPr="008D5249" w:rsidRDefault="00394B53" w:rsidP="00DC6E56"/>
        </w:tc>
        <w:tc>
          <w:tcPr>
            <w:tcW w:w="3543" w:type="dxa"/>
            <w:vAlign w:val="center"/>
          </w:tcPr>
          <w:p w14:paraId="10225E1F" w14:textId="451350FF" w:rsidR="00394B53" w:rsidRPr="008D5249" w:rsidRDefault="00394B53" w:rsidP="00DC6E56">
            <w:r>
              <w:t>Adopted at 17</w:t>
            </w:r>
            <w:r w:rsidRPr="00394B53">
              <w:rPr>
                <w:vertAlign w:val="superscript"/>
              </w:rPr>
              <w:t>th</w:t>
            </w:r>
            <w:r>
              <w:t xml:space="preserve"> February 2020 Parish Council Meeting</w:t>
            </w:r>
          </w:p>
        </w:tc>
      </w:tr>
      <w:tr w:rsidR="00394B53" w:rsidRPr="008D5249" w14:paraId="616B66BB" w14:textId="77777777" w:rsidTr="00C60C6E">
        <w:tc>
          <w:tcPr>
            <w:tcW w:w="1242" w:type="dxa"/>
            <w:vAlign w:val="center"/>
          </w:tcPr>
          <w:p w14:paraId="332F4492" w14:textId="1FA0AB9C" w:rsidR="00394B53" w:rsidRPr="008D5249" w:rsidRDefault="00394B53" w:rsidP="00DC6E56">
            <w:pPr>
              <w:jc w:val="center"/>
            </w:pPr>
          </w:p>
        </w:tc>
        <w:tc>
          <w:tcPr>
            <w:tcW w:w="1843" w:type="dxa"/>
            <w:vAlign w:val="center"/>
          </w:tcPr>
          <w:p w14:paraId="37666058" w14:textId="5CE03010" w:rsidR="00394B53" w:rsidRPr="008D5249" w:rsidRDefault="00394B53" w:rsidP="00DC6E56"/>
        </w:tc>
        <w:tc>
          <w:tcPr>
            <w:tcW w:w="1985" w:type="dxa"/>
            <w:vAlign w:val="center"/>
          </w:tcPr>
          <w:p w14:paraId="6D8AD87F" w14:textId="41CC7CE5" w:rsidR="00394B53" w:rsidRPr="008D5249" w:rsidRDefault="00394B53" w:rsidP="00DC6E56"/>
        </w:tc>
        <w:tc>
          <w:tcPr>
            <w:tcW w:w="3543" w:type="dxa"/>
            <w:vAlign w:val="center"/>
          </w:tcPr>
          <w:p w14:paraId="02A079C0" w14:textId="11173156" w:rsidR="00394B53" w:rsidRPr="008D5249" w:rsidRDefault="00394B53" w:rsidP="00DC6E56"/>
        </w:tc>
      </w:tr>
      <w:tr w:rsidR="00394B53" w:rsidRPr="008D5249" w14:paraId="44C48440" w14:textId="77777777" w:rsidTr="00C60C6E">
        <w:tc>
          <w:tcPr>
            <w:tcW w:w="1242" w:type="dxa"/>
            <w:vAlign w:val="center"/>
          </w:tcPr>
          <w:p w14:paraId="705105AD" w14:textId="77777777" w:rsidR="00394B53" w:rsidRPr="008D5249" w:rsidRDefault="00394B53" w:rsidP="00DC6E56">
            <w:pPr>
              <w:jc w:val="center"/>
            </w:pPr>
          </w:p>
        </w:tc>
        <w:tc>
          <w:tcPr>
            <w:tcW w:w="1843" w:type="dxa"/>
            <w:vAlign w:val="center"/>
          </w:tcPr>
          <w:p w14:paraId="6F53A459" w14:textId="77777777" w:rsidR="00394B53" w:rsidRPr="008D5249" w:rsidRDefault="00394B53" w:rsidP="00DC6E56"/>
        </w:tc>
        <w:tc>
          <w:tcPr>
            <w:tcW w:w="1985" w:type="dxa"/>
            <w:vAlign w:val="center"/>
          </w:tcPr>
          <w:p w14:paraId="76D4D6C0" w14:textId="77777777" w:rsidR="00394B53" w:rsidRPr="008D5249" w:rsidRDefault="00394B53" w:rsidP="00DC6E56"/>
        </w:tc>
        <w:tc>
          <w:tcPr>
            <w:tcW w:w="3543" w:type="dxa"/>
            <w:vAlign w:val="center"/>
          </w:tcPr>
          <w:p w14:paraId="5E3F7DA8" w14:textId="77777777" w:rsidR="00394B53" w:rsidRPr="008D5249" w:rsidRDefault="00394B53" w:rsidP="00DC6E56"/>
        </w:tc>
      </w:tr>
      <w:tr w:rsidR="00394B53" w:rsidRPr="008D5249" w14:paraId="5E986101" w14:textId="77777777" w:rsidTr="00C60C6E">
        <w:tc>
          <w:tcPr>
            <w:tcW w:w="1242" w:type="dxa"/>
            <w:vAlign w:val="center"/>
          </w:tcPr>
          <w:p w14:paraId="42126C82" w14:textId="77777777" w:rsidR="00394B53" w:rsidRPr="008D5249" w:rsidRDefault="00394B53" w:rsidP="00DC6E56"/>
        </w:tc>
        <w:tc>
          <w:tcPr>
            <w:tcW w:w="1843" w:type="dxa"/>
            <w:vAlign w:val="center"/>
          </w:tcPr>
          <w:p w14:paraId="57D98839" w14:textId="77777777" w:rsidR="00394B53" w:rsidRPr="008D5249" w:rsidRDefault="00394B53" w:rsidP="00DC6E56"/>
        </w:tc>
        <w:tc>
          <w:tcPr>
            <w:tcW w:w="1985" w:type="dxa"/>
            <w:vAlign w:val="center"/>
          </w:tcPr>
          <w:p w14:paraId="4F4BDA1C" w14:textId="77777777" w:rsidR="00394B53" w:rsidRPr="008D5249" w:rsidRDefault="00394B53" w:rsidP="00DC6E56"/>
        </w:tc>
        <w:tc>
          <w:tcPr>
            <w:tcW w:w="3543" w:type="dxa"/>
            <w:vAlign w:val="center"/>
          </w:tcPr>
          <w:p w14:paraId="2BFB3120" w14:textId="77777777" w:rsidR="00394B53" w:rsidRPr="008D5249" w:rsidRDefault="00394B53" w:rsidP="00DC6E56"/>
        </w:tc>
      </w:tr>
      <w:tr w:rsidR="00394B53" w:rsidRPr="008D5249" w14:paraId="035C6BFA" w14:textId="77777777" w:rsidTr="00C60C6E">
        <w:tc>
          <w:tcPr>
            <w:tcW w:w="1242" w:type="dxa"/>
            <w:vAlign w:val="center"/>
          </w:tcPr>
          <w:p w14:paraId="16CE4F0A" w14:textId="77777777" w:rsidR="00394B53" w:rsidRPr="008D5249" w:rsidRDefault="00394B53" w:rsidP="00DC6E56"/>
        </w:tc>
        <w:tc>
          <w:tcPr>
            <w:tcW w:w="1843" w:type="dxa"/>
            <w:vAlign w:val="center"/>
          </w:tcPr>
          <w:p w14:paraId="03BAE6C9" w14:textId="77777777" w:rsidR="00394B53" w:rsidRPr="008D5249" w:rsidRDefault="00394B53" w:rsidP="00DC6E56"/>
        </w:tc>
        <w:tc>
          <w:tcPr>
            <w:tcW w:w="1985" w:type="dxa"/>
            <w:vAlign w:val="center"/>
          </w:tcPr>
          <w:p w14:paraId="343470AE" w14:textId="77777777" w:rsidR="00394B53" w:rsidRPr="008D5249" w:rsidRDefault="00394B53" w:rsidP="00DC6E56"/>
        </w:tc>
        <w:tc>
          <w:tcPr>
            <w:tcW w:w="3543" w:type="dxa"/>
            <w:vAlign w:val="center"/>
          </w:tcPr>
          <w:p w14:paraId="5AD39DDF" w14:textId="77777777" w:rsidR="00394B53" w:rsidRPr="008D5249" w:rsidRDefault="00394B53" w:rsidP="00DC6E56"/>
        </w:tc>
      </w:tr>
    </w:tbl>
    <w:p w14:paraId="0BA701E2" w14:textId="77777777" w:rsidR="00394B53" w:rsidRDefault="00394B53" w:rsidP="00394B53">
      <w:pPr>
        <w:autoSpaceDE w:val="0"/>
        <w:autoSpaceDN w:val="0"/>
        <w:adjustRightInd w:val="0"/>
        <w:rPr>
          <w:rFonts w:ascii="Arial" w:hAnsi="Arial" w:cs="Arial"/>
          <w:b/>
          <w:bCs/>
          <w:sz w:val="28"/>
          <w:szCs w:val="28"/>
        </w:rPr>
      </w:pPr>
    </w:p>
    <w:p w14:paraId="20FFE716" w14:textId="77777777" w:rsidR="00394B53" w:rsidRDefault="00394B53" w:rsidP="00394B53">
      <w:pPr>
        <w:autoSpaceDE w:val="0"/>
        <w:autoSpaceDN w:val="0"/>
        <w:adjustRightInd w:val="0"/>
        <w:rPr>
          <w:rFonts w:ascii="Arial" w:hAnsi="Arial" w:cs="Arial"/>
          <w:b/>
          <w:bCs/>
          <w:sz w:val="28"/>
          <w:szCs w:val="28"/>
        </w:rPr>
      </w:pPr>
    </w:p>
    <w:p w14:paraId="1451025F" w14:textId="77777777" w:rsidR="00394B53" w:rsidRDefault="00394B53" w:rsidP="00394B53">
      <w:pPr>
        <w:autoSpaceDE w:val="0"/>
        <w:autoSpaceDN w:val="0"/>
        <w:adjustRightInd w:val="0"/>
        <w:rPr>
          <w:rFonts w:ascii="Arial" w:hAnsi="Arial" w:cs="Arial"/>
          <w:b/>
          <w:bCs/>
          <w:sz w:val="28"/>
          <w:szCs w:val="28"/>
        </w:rPr>
      </w:pPr>
    </w:p>
    <w:p w14:paraId="02D4C604" w14:textId="77777777" w:rsidR="00394B53" w:rsidRDefault="00394B53" w:rsidP="00394B53">
      <w:pPr>
        <w:autoSpaceDE w:val="0"/>
        <w:autoSpaceDN w:val="0"/>
        <w:adjustRightInd w:val="0"/>
        <w:rPr>
          <w:rFonts w:ascii="Arial" w:hAnsi="Arial" w:cs="Arial"/>
          <w:b/>
          <w:bCs/>
          <w:sz w:val="28"/>
          <w:szCs w:val="28"/>
        </w:rPr>
      </w:pPr>
    </w:p>
    <w:p w14:paraId="37BD3037" w14:textId="77777777" w:rsidR="00394B53" w:rsidRDefault="00394B53" w:rsidP="00394B53">
      <w:pPr>
        <w:autoSpaceDE w:val="0"/>
        <w:autoSpaceDN w:val="0"/>
        <w:adjustRightInd w:val="0"/>
        <w:rPr>
          <w:rFonts w:ascii="Arial" w:hAnsi="Arial" w:cs="Arial"/>
          <w:b/>
          <w:bCs/>
          <w:sz w:val="28"/>
          <w:szCs w:val="28"/>
        </w:rPr>
      </w:pPr>
    </w:p>
    <w:p w14:paraId="6FEF80A0" w14:textId="77777777" w:rsidR="00394B53" w:rsidRDefault="00394B53" w:rsidP="00394B53">
      <w:pPr>
        <w:autoSpaceDE w:val="0"/>
        <w:autoSpaceDN w:val="0"/>
        <w:adjustRightInd w:val="0"/>
        <w:rPr>
          <w:rFonts w:ascii="Arial" w:hAnsi="Arial" w:cs="Arial"/>
          <w:b/>
          <w:bCs/>
          <w:sz w:val="28"/>
          <w:szCs w:val="28"/>
        </w:rPr>
      </w:pPr>
    </w:p>
    <w:p w14:paraId="52267861" w14:textId="77777777" w:rsidR="00394B53" w:rsidRPr="00FD610B" w:rsidRDefault="00394B53" w:rsidP="00394B53"/>
    <w:p w14:paraId="223E68AD" w14:textId="28E4FDA0" w:rsidR="00394B53" w:rsidRDefault="00394B53" w:rsidP="00394B53">
      <w:pPr>
        <w:spacing w:after="160" w:line="259" w:lineRule="auto"/>
        <w:rPr>
          <w:rFonts w:ascii="Garamond" w:hAnsi="Garamond"/>
          <w:b/>
          <w:sz w:val="52"/>
          <w:szCs w:val="52"/>
          <w:lang w:val="en-GB"/>
        </w:rPr>
      </w:pPr>
      <w:r w:rsidRPr="00272843">
        <w:rPr>
          <w:rFonts w:ascii="Arial" w:hAnsi="Arial" w:cs="Arial"/>
          <w:b/>
          <w:bCs/>
          <w:sz w:val="28"/>
          <w:szCs w:val="28"/>
        </w:rPr>
        <w:br w:type="page"/>
      </w:r>
    </w:p>
    <w:p w14:paraId="2E57980D" w14:textId="037C7335" w:rsidR="008076B5" w:rsidRPr="00C60C6E" w:rsidRDefault="006A1A7D" w:rsidP="009A33BD">
      <w:pPr>
        <w:pStyle w:val="NoSpacing"/>
        <w:ind w:left="-76"/>
        <w:jc w:val="both"/>
        <w:rPr>
          <w:rFonts w:ascii="Arial" w:hAnsi="Arial" w:cs="Arial"/>
          <w:sz w:val="24"/>
          <w:szCs w:val="24"/>
        </w:rPr>
      </w:pPr>
      <w:r w:rsidRPr="00C60C6E">
        <w:rPr>
          <w:rFonts w:ascii="Arial" w:hAnsi="Arial" w:cs="Arial"/>
          <w:sz w:val="24"/>
          <w:szCs w:val="24"/>
        </w:rPr>
        <w:lastRenderedPageBreak/>
        <w:t xml:space="preserve">Great Waltham Parish </w:t>
      </w:r>
      <w:r w:rsidR="008076B5" w:rsidRPr="00C60C6E">
        <w:rPr>
          <w:rFonts w:ascii="Arial" w:hAnsi="Arial" w:cs="Arial"/>
          <w:sz w:val="24"/>
          <w:szCs w:val="24"/>
        </w:rPr>
        <w:t xml:space="preserve">Council </w:t>
      </w:r>
      <w:r w:rsidR="00D53C93" w:rsidRPr="00C60C6E">
        <w:rPr>
          <w:rFonts w:ascii="Arial" w:hAnsi="Arial" w:cs="Arial"/>
          <w:sz w:val="24"/>
          <w:szCs w:val="24"/>
        </w:rPr>
        <w:t xml:space="preserve">(the Council) </w:t>
      </w:r>
      <w:r w:rsidR="008076B5" w:rsidRPr="00C60C6E">
        <w:rPr>
          <w:rFonts w:ascii="Arial" w:hAnsi="Arial" w:cs="Arial"/>
          <w:sz w:val="24"/>
          <w:szCs w:val="24"/>
        </w:rPr>
        <w:t>is committed to eliminating unlawful and unfair harassment and discrimination in whatever form it takes.</w:t>
      </w:r>
      <w:r w:rsidRPr="00C60C6E">
        <w:rPr>
          <w:rFonts w:ascii="Arial" w:hAnsi="Arial" w:cs="Arial"/>
          <w:sz w:val="24"/>
          <w:szCs w:val="24"/>
        </w:rPr>
        <w:t xml:space="preserve">  Its councillors, employees and others</w:t>
      </w:r>
      <w:r w:rsidRPr="00C60C6E">
        <w:rPr>
          <w:rStyle w:val="FootnoteReference"/>
          <w:rFonts w:ascii="Arial" w:hAnsi="Arial" w:cs="Arial"/>
          <w:sz w:val="24"/>
          <w:szCs w:val="24"/>
        </w:rPr>
        <w:footnoteReference w:id="1"/>
      </w:r>
      <w:r w:rsidRPr="00C60C6E">
        <w:rPr>
          <w:rFonts w:ascii="Arial" w:hAnsi="Arial" w:cs="Arial"/>
          <w:sz w:val="24"/>
          <w:szCs w:val="24"/>
        </w:rPr>
        <w:t xml:space="preserve"> who </w:t>
      </w:r>
      <w:r w:rsidR="0000595E" w:rsidRPr="00C60C6E">
        <w:rPr>
          <w:rFonts w:ascii="Arial" w:hAnsi="Arial" w:cs="Arial"/>
          <w:sz w:val="24"/>
          <w:szCs w:val="24"/>
        </w:rPr>
        <w:t xml:space="preserve">interact </w:t>
      </w:r>
      <w:r w:rsidRPr="00C60C6E">
        <w:rPr>
          <w:rFonts w:ascii="Arial" w:hAnsi="Arial" w:cs="Arial"/>
          <w:sz w:val="24"/>
          <w:szCs w:val="24"/>
        </w:rPr>
        <w:t>with it are expected to comply with the Council’s policy in this respect.</w:t>
      </w:r>
      <w:r w:rsidR="0000595E" w:rsidRPr="00C60C6E">
        <w:rPr>
          <w:rFonts w:ascii="Arial" w:hAnsi="Arial" w:cs="Arial"/>
          <w:sz w:val="24"/>
          <w:szCs w:val="24"/>
        </w:rPr>
        <w:t xml:space="preserve">  </w:t>
      </w:r>
      <w:r w:rsidR="008076B5" w:rsidRPr="00C60C6E">
        <w:rPr>
          <w:rFonts w:ascii="Arial" w:hAnsi="Arial" w:cs="Arial"/>
          <w:sz w:val="24"/>
          <w:szCs w:val="24"/>
        </w:rPr>
        <w:t xml:space="preserve">This document details the </w:t>
      </w:r>
      <w:r w:rsidR="003420F6" w:rsidRPr="00C60C6E">
        <w:rPr>
          <w:rFonts w:ascii="Arial" w:hAnsi="Arial" w:cs="Arial"/>
          <w:sz w:val="24"/>
          <w:szCs w:val="24"/>
        </w:rPr>
        <w:t>law applicable to bullying, harassment and discrimination</w:t>
      </w:r>
      <w:r w:rsidR="00D53C93" w:rsidRPr="00C60C6E">
        <w:rPr>
          <w:rFonts w:ascii="Arial" w:hAnsi="Arial" w:cs="Arial"/>
          <w:sz w:val="24"/>
          <w:szCs w:val="24"/>
        </w:rPr>
        <w:t xml:space="preserve">, and how </w:t>
      </w:r>
      <w:r w:rsidR="003420F6" w:rsidRPr="00C60C6E">
        <w:rPr>
          <w:rFonts w:ascii="Arial" w:hAnsi="Arial" w:cs="Arial"/>
          <w:sz w:val="24"/>
          <w:szCs w:val="24"/>
        </w:rPr>
        <w:t>the Council</w:t>
      </w:r>
      <w:r w:rsidR="008076B5" w:rsidRPr="00C60C6E">
        <w:rPr>
          <w:rFonts w:ascii="Arial" w:hAnsi="Arial" w:cs="Arial"/>
          <w:sz w:val="24"/>
          <w:szCs w:val="24"/>
        </w:rPr>
        <w:t xml:space="preserve"> responds to any alleged </w:t>
      </w:r>
      <w:r w:rsidR="00D53C93" w:rsidRPr="00C60C6E">
        <w:rPr>
          <w:rFonts w:ascii="Arial" w:hAnsi="Arial" w:cs="Arial"/>
          <w:sz w:val="24"/>
          <w:szCs w:val="24"/>
        </w:rPr>
        <w:t>incidents</w:t>
      </w:r>
      <w:r w:rsidR="008076B5" w:rsidRPr="00C60C6E">
        <w:rPr>
          <w:rFonts w:ascii="Arial" w:hAnsi="Arial" w:cs="Arial"/>
          <w:sz w:val="24"/>
          <w:szCs w:val="24"/>
        </w:rPr>
        <w:t>.</w:t>
      </w:r>
    </w:p>
    <w:p w14:paraId="7CF1AA32" w14:textId="5E1B2F6E" w:rsidR="008076B5" w:rsidRPr="00C60C6E" w:rsidRDefault="008076B5" w:rsidP="003420F6">
      <w:pPr>
        <w:pStyle w:val="NoSpacing"/>
        <w:ind w:left="284"/>
        <w:rPr>
          <w:rFonts w:ascii="Arial" w:hAnsi="Arial" w:cs="Arial"/>
          <w:sz w:val="24"/>
          <w:szCs w:val="24"/>
        </w:rPr>
      </w:pPr>
    </w:p>
    <w:p w14:paraId="031DE900" w14:textId="7BB2326B" w:rsidR="00355D7B" w:rsidRPr="00C60C6E" w:rsidRDefault="0092057B" w:rsidP="003420F6">
      <w:pPr>
        <w:pStyle w:val="NoSpacing"/>
        <w:numPr>
          <w:ilvl w:val="0"/>
          <w:numId w:val="2"/>
        </w:numPr>
        <w:ind w:left="284"/>
        <w:jc w:val="both"/>
        <w:rPr>
          <w:rFonts w:ascii="Arial" w:hAnsi="Arial" w:cs="Arial"/>
          <w:sz w:val="24"/>
          <w:szCs w:val="24"/>
        </w:rPr>
      </w:pPr>
      <w:r w:rsidRPr="00C60C6E">
        <w:rPr>
          <w:rFonts w:ascii="Arial" w:hAnsi="Arial" w:cs="Arial"/>
          <w:b/>
          <w:bCs/>
          <w:sz w:val="24"/>
          <w:szCs w:val="24"/>
          <w:u w:val="single"/>
        </w:rPr>
        <w:t>Harassment</w:t>
      </w:r>
      <w:r w:rsidRPr="00C60C6E">
        <w:rPr>
          <w:rFonts w:ascii="Arial" w:hAnsi="Arial" w:cs="Arial"/>
          <w:sz w:val="24"/>
          <w:szCs w:val="24"/>
        </w:rPr>
        <w:t xml:space="preserve">.  </w:t>
      </w:r>
      <w:r w:rsidR="00355D7B" w:rsidRPr="00C60C6E">
        <w:rPr>
          <w:rFonts w:ascii="Arial" w:hAnsi="Arial" w:cs="Arial"/>
          <w:sz w:val="24"/>
          <w:szCs w:val="24"/>
        </w:rPr>
        <w:t xml:space="preserve">Bullying and harassment is behaviour that makes someone feel intimidated or offended.  Harassment is unlawful under the Equality Act 2010.  Examples of bullying or harassing behaviour include spreading malicious rumours, unfair treatment, picking on or regularly undermining someone, </w:t>
      </w:r>
      <w:r w:rsidR="009A33BD" w:rsidRPr="00C60C6E">
        <w:rPr>
          <w:rFonts w:ascii="Arial" w:hAnsi="Arial" w:cs="Arial"/>
          <w:sz w:val="24"/>
          <w:szCs w:val="24"/>
        </w:rPr>
        <w:t xml:space="preserve">and </w:t>
      </w:r>
      <w:r w:rsidR="00355D7B" w:rsidRPr="00C60C6E">
        <w:rPr>
          <w:rFonts w:ascii="Arial" w:hAnsi="Arial" w:cs="Arial"/>
          <w:sz w:val="24"/>
          <w:szCs w:val="24"/>
        </w:rPr>
        <w:t>denying someone’s training or promotion opportunities.  Bullying and harassment can happen face-to-face, by letter, by email, by phone</w:t>
      </w:r>
      <w:r w:rsidR="00355D7B" w:rsidRPr="00C60C6E">
        <w:rPr>
          <w:rStyle w:val="FootnoteReference"/>
          <w:rFonts w:ascii="Arial" w:hAnsi="Arial" w:cs="Arial"/>
          <w:sz w:val="24"/>
          <w:szCs w:val="24"/>
        </w:rPr>
        <w:footnoteReference w:id="2"/>
      </w:r>
      <w:r w:rsidR="00355D7B" w:rsidRPr="00C60C6E">
        <w:rPr>
          <w:rFonts w:ascii="Arial" w:hAnsi="Arial" w:cs="Arial"/>
          <w:sz w:val="24"/>
          <w:szCs w:val="24"/>
        </w:rPr>
        <w:t>.</w:t>
      </w:r>
    </w:p>
    <w:p w14:paraId="76D871E8" w14:textId="77777777" w:rsidR="00355D7B" w:rsidRPr="00C60C6E" w:rsidRDefault="00355D7B" w:rsidP="003420F6">
      <w:pPr>
        <w:pStyle w:val="NoSpacing"/>
        <w:ind w:left="284"/>
        <w:rPr>
          <w:rFonts w:ascii="Arial" w:hAnsi="Arial" w:cs="Arial"/>
          <w:sz w:val="24"/>
          <w:szCs w:val="24"/>
        </w:rPr>
      </w:pPr>
    </w:p>
    <w:p w14:paraId="7BD46656" w14:textId="21D2D6F6" w:rsidR="00355D7B" w:rsidRPr="00C60C6E" w:rsidRDefault="00355D7B" w:rsidP="009A33BD">
      <w:pPr>
        <w:pStyle w:val="NoSpacing"/>
        <w:ind w:left="284"/>
        <w:jc w:val="both"/>
        <w:rPr>
          <w:rFonts w:ascii="Arial" w:hAnsi="Arial" w:cs="Arial"/>
          <w:sz w:val="24"/>
          <w:szCs w:val="24"/>
        </w:rPr>
      </w:pPr>
      <w:r w:rsidRPr="00C60C6E">
        <w:rPr>
          <w:rFonts w:ascii="Arial" w:hAnsi="Arial" w:cs="Arial"/>
          <w:sz w:val="24"/>
          <w:szCs w:val="24"/>
        </w:rPr>
        <w:t>Bullying itself is not against the law, but harassment is.  This is when the unwanted behaviour is related to one of the following</w:t>
      </w:r>
      <w:r w:rsidR="00E351C1" w:rsidRPr="00C60C6E">
        <w:rPr>
          <w:rFonts w:ascii="Arial" w:hAnsi="Arial" w:cs="Arial"/>
          <w:sz w:val="24"/>
          <w:szCs w:val="24"/>
        </w:rPr>
        <w:t>:</w:t>
      </w:r>
      <w:r w:rsidRPr="00C60C6E">
        <w:rPr>
          <w:rFonts w:ascii="Arial" w:hAnsi="Arial" w:cs="Arial"/>
          <w:sz w:val="24"/>
          <w:szCs w:val="24"/>
        </w:rPr>
        <w:t xml:space="preserve"> age, sex, disability, gender reassignment, marriage and civil partnership, pregnancy and maternity, race, religion or belief, or sexual orientation</w:t>
      </w:r>
      <w:r w:rsidRPr="00C60C6E">
        <w:rPr>
          <w:rStyle w:val="FootnoteReference"/>
          <w:rFonts w:ascii="Arial" w:hAnsi="Arial" w:cs="Arial"/>
          <w:sz w:val="24"/>
          <w:szCs w:val="24"/>
        </w:rPr>
        <w:footnoteReference w:id="3"/>
      </w:r>
      <w:r w:rsidRPr="00C60C6E">
        <w:rPr>
          <w:rFonts w:ascii="Arial" w:hAnsi="Arial" w:cs="Arial"/>
          <w:sz w:val="24"/>
          <w:szCs w:val="24"/>
        </w:rPr>
        <w:t>.</w:t>
      </w:r>
    </w:p>
    <w:p w14:paraId="18E0772D" w14:textId="7648AD0C" w:rsidR="00355D7B" w:rsidRPr="00C60C6E" w:rsidRDefault="00355D7B" w:rsidP="003420F6">
      <w:pPr>
        <w:pStyle w:val="NoSpacing"/>
        <w:ind w:left="284"/>
        <w:jc w:val="both"/>
        <w:rPr>
          <w:rFonts w:ascii="Arial" w:hAnsi="Arial" w:cs="Arial"/>
          <w:sz w:val="24"/>
          <w:szCs w:val="24"/>
        </w:rPr>
      </w:pPr>
    </w:p>
    <w:p w14:paraId="5D238BEF" w14:textId="04C9B39E" w:rsidR="00355D7B" w:rsidRPr="00C60C6E" w:rsidRDefault="0000595E" w:rsidP="009A33BD">
      <w:pPr>
        <w:pStyle w:val="NoSpacing"/>
        <w:ind w:left="284"/>
        <w:jc w:val="both"/>
        <w:rPr>
          <w:rFonts w:ascii="Arial" w:hAnsi="Arial" w:cs="Arial"/>
          <w:sz w:val="24"/>
          <w:szCs w:val="24"/>
        </w:rPr>
      </w:pPr>
      <w:r w:rsidRPr="00C60C6E">
        <w:rPr>
          <w:rFonts w:ascii="Arial" w:hAnsi="Arial" w:cs="Arial"/>
          <w:sz w:val="24"/>
          <w:szCs w:val="24"/>
        </w:rPr>
        <w:t>Examples of behaviour</w:t>
      </w:r>
      <w:r w:rsidR="003420F6" w:rsidRPr="00C60C6E">
        <w:rPr>
          <w:rFonts w:ascii="Arial" w:hAnsi="Arial" w:cs="Arial"/>
          <w:sz w:val="24"/>
          <w:szCs w:val="24"/>
        </w:rPr>
        <w:t xml:space="preserve">s which </w:t>
      </w:r>
      <w:r w:rsidR="00E351C1" w:rsidRPr="00C60C6E">
        <w:rPr>
          <w:rFonts w:ascii="Arial" w:hAnsi="Arial" w:cs="Arial"/>
          <w:sz w:val="24"/>
          <w:szCs w:val="24"/>
        </w:rPr>
        <w:t xml:space="preserve">are </w:t>
      </w:r>
      <w:r w:rsidR="003420F6" w:rsidRPr="00C60C6E">
        <w:rPr>
          <w:rFonts w:ascii="Arial" w:hAnsi="Arial" w:cs="Arial"/>
          <w:sz w:val="24"/>
          <w:szCs w:val="24"/>
        </w:rPr>
        <w:t>regard</w:t>
      </w:r>
      <w:r w:rsidR="00E351C1" w:rsidRPr="00C60C6E">
        <w:rPr>
          <w:rFonts w:ascii="Arial" w:hAnsi="Arial" w:cs="Arial"/>
          <w:sz w:val="24"/>
          <w:szCs w:val="24"/>
        </w:rPr>
        <w:t>ed</w:t>
      </w:r>
      <w:r w:rsidR="003420F6" w:rsidRPr="00C60C6E">
        <w:rPr>
          <w:rFonts w:ascii="Arial" w:hAnsi="Arial" w:cs="Arial"/>
          <w:sz w:val="24"/>
          <w:szCs w:val="24"/>
        </w:rPr>
        <w:t xml:space="preserve"> as </w:t>
      </w:r>
      <w:r w:rsidRPr="00C60C6E">
        <w:rPr>
          <w:rFonts w:ascii="Arial" w:hAnsi="Arial" w:cs="Arial"/>
          <w:sz w:val="24"/>
          <w:szCs w:val="24"/>
        </w:rPr>
        <w:t>bullying or harassment include offensive material that is displayed publicly, verbal abuse or comments that belittle people, unwelcome and hurtful jokes, direct or subtle threats, offensive gestures, ignoring or isolating or segregating a person, staring or leering in a sexual way, unwanted physical contact of a sexual nature, aggressive physical behaviour, and repeated behaviour which a person has previously objected to</w:t>
      </w:r>
      <w:r w:rsidRPr="00C60C6E">
        <w:rPr>
          <w:rStyle w:val="FootnoteReference"/>
          <w:rFonts w:ascii="Arial" w:hAnsi="Arial" w:cs="Arial"/>
          <w:sz w:val="24"/>
          <w:szCs w:val="24"/>
        </w:rPr>
        <w:footnoteReference w:id="4"/>
      </w:r>
      <w:r w:rsidRPr="00C60C6E">
        <w:rPr>
          <w:rFonts w:ascii="Arial" w:hAnsi="Arial" w:cs="Arial"/>
          <w:sz w:val="24"/>
          <w:szCs w:val="24"/>
        </w:rPr>
        <w:t>.</w:t>
      </w:r>
    </w:p>
    <w:p w14:paraId="6CAB86C8" w14:textId="77777777" w:rsidR="00355D7B" w:rsidRPr="00C60C6E" w:rsidRDefault="00355D7B" w:rsidP="003420F6">
      <w:pPr>
        <w:pStyle w:val="NoSpacing"/>
        <w:ind w:left="284"/>
        <w:rPr>
          <w:rFonts w:ascii="Arial" w:hAnsi="Arial" w:cs="Arial"/>
          <w:sz w:val="24"/>
          <w:szCs w:val="24"/>
        </w:rPr>
      </w:pPr>
    </w:p>
    <w:p w14:paraId="53F7851F" w14:textId="48FC5AD6" w:rsidR="008076B5" w:rsidRPr="00C60C6E" w:rsidRDefault="0092057B" w:rsidP="003420F6">
      <w:pPr>
        <w:pStyle w:val="NoSpacing"/>
        <w:numPr>
          <w:ilvl w:val="0"/>
          <w:numId w:val="2"/>
        </w:numPr>
        <w:ind w:left="284"/>
        <w:jc w:val="both"/>
        <w:rPr>
          <w:rFonts w:ascii="Arial" w:hAnsi="Arial" w:cs="Arial"/>
          <w:sz w:val="24"/>
          <w:szCs w:val="24"/>
        </w:rPr>
      </w:pPr>
      <w:r w:rsidRPr="00C60C6E">
        <w:rPr>
          <w:rFonts w:ascii="Arial" w:hAnsi="Arial" w:cs="Arial"/>
          <w:b/>
          <w:bCs/>
          <w:sz w:val="24"/>
          <w:szCs w:val="24"/>
          <w:u w:val="single"/>
        </w:rPr>
        <w:t>Discrimination</w:t>
      </w:r>
      <w:r w:rsidRPr="00C60C6E">
        <w:rPr>
          <w:rFonts w:ascii="Arial" w:hAnsi="Arial" w:cs="Arial"/>
          <w:sz w:val="24"/>
          <w:szCs w:val="24"/>
        </w:rPr>
        <w:t xml:space="preserve">. </w:t>
      </w:r>
      <w:r w:rsidR="00355D7B" w:rsidRPr="00C60C6E">
        <w:rPr>
          <w:rFonts w:ascii="Arial" w:hAnsi="Arial" w:cs="Arial"/>
          <w:sz w:val="24"/>
          <w:szCs w:val="24"/>
        </w:rPr>
        <w:t xml:space="preserve">The Equality Act 2010 </w:t>
      </w:r>
      <w:r w:rsidR="00343E2E" w:rsidRPr="00C60C6E">
        <w:rPr>
          <w:rFonts w:ascii="Arial" w:hAnsi="Arial" w:cs="Arial"/>
          <w:sz w:val="24"/>
          <w:szCs w:val="24"/>
        </w:rPr>
        <w:t xml:space="preserve">also </w:t>
      </w:r>
      <w:r w:rsidR="00355D7B" w:rsidRPr="00C60C6E">
        <w:rPr>
          <w:rFonts w:ascii="Arial" w:hAnsi="Arial" w:cs="Arial"/>
          <w:sz w:val="24"/>
          <w:szCs w:val="24"/>
        </w:rPr>
        <w:t xml:space="preserve">makes it illegal </w:t>
      </w:r>
      <w:r w:rsidR="006A1A7D" w:rsidRPr="00C60C6E">
        <w:rPr>
          <w:rFonts w:ascii="Arial" w:hAnsi="Arial" w:cs="Arial"/>
          <w:sz w:val="24"/>
          <w:szCs w:val="24"/>
        </w:rPr>
        <w:t>to discriminate against anyone because of</w:t>
      </w:r>
      <w:r w:rsidR="00E351C1" w:rsidRPr="00C60C6E">
        <w:rPr>
          <w:rFonts w:ascii="Arial" w:hAnsi="Arial" w:cs="Arial"/>
          <w:sz w:val="24"/>
          <w:szCs w:val="24"/>
        </w:rPr>
        <w:t>:</w:t>
      </w:r>
      <w:r w:rsidR="006A1A7D" w:rsidRPr="00C60C6E">
        <w:rPr>
          <w:rFonts w:ascii="Arial" w:hAnsi="Arial" w:cs="Arial"/>
          <w:sz w:val="24"/>
          <w:szCs w:val="24"/>
        </w:rPr>
        <w:t xml:space="preserve"> age, gender reassignment, being married or in a civil partnership, being pregnant or on maternity leave, disability, race (including colour, nationality, ethnic or national origin), religion or belief, sex or sexual orientation.  These are called ‘protected characteristics’</w:t>
      </w:r>
      <w:r w:rsidR="00355D7B" w:rsidRPr="00C60C6E">
        <w:rPr>
          <w:rStyle w:val="FootnoteReference"/>
          <w:rFonts w:ascii="Arial" w:hAnsi="Arial" w:cs="Arial"/>
          <w:sz w:val="24"/>
          <w:szCs w:val="24"/>
        </w:rPr>
        <w:footnoteReference w:id="5"/>
      </w:r>
      <w:r w:rsidR="006A1A7D" w:rsidRPr="00C60C6E">
        <w:rPr>
          <w:rFonts w:ascii="Arial" w:hAnsi="Arial" w:cs="Arial"/>
          <w:sz w:val="24"/>
          <w:szCs w:val="24"/>
        </w:rPr>
        <w:t>.</w:t>
      </w:r>
    </w:p>
    <w:p w14:paraId="034FD0EA" w14:textId="280E4EA4" w:rsidR="00355D7B" w:rsidRPr="00C60C6E" w:rsidRDefault="00355D7B" w:rsidP="003420F6">
      <w:pPr>
        <w:pStyle w:val="NoSpacing"/>
        <w:ind w:left="284"/>
        <w:rPr>
          <w:rFonts w:ascii="Arial" w:hAnsi="Arial" w:cs="Arial"/>
          <w:sz w:val="24"/>
          <w:szCs w:val="24"/>
        </w:rPr>
      </w:pPr>
    </w:p>
    <w:p w14:paraId="516F898C" w14:textId="3790E7D4" w:rsidR="00355D7B" w:rsidRPr="00C60C6E" w:rsidRDefault="00355D7B" w:rsidP="009A33BD">
      <w:pPr>
        <w:pStyle w:val="NoSpacing"/>
        <w:ind w:left="284"/>
        <w:jc w:val="both"/>
        <w:rPr>
          <w:rFonts w:ascii="Arial" w:hAnsi="Arial" w:cs="Arial"/>
          <w:sz w:val="24"/>
          <w:szCs w:val="24"/>
        </w:rPr>
      </w:pPr>
      <w:r w:rsidRPr="00C60C6E">
        <w:rPr>
          <w:rFonts w:ascii="Arial" w:hAnsi="Arial" w:cs="Arial"/>
          <w:sz w:val="24"/>
          <w:szCs w:val="24"/>
        </w:rPr>
        <w:t xml:space="preserve">Individuals are </w:t>
      </w:r>
      <w:r w:rsidR="003420F6" w:rsidRPr="00C60C6E">
        <w:rPr>
          <w:rFonts w:ascii="Arial" w:hAnsi="Arial" w:cs="Arial"/>
          <w:sz w:val="24"/>
          <w:szCs w:val="24"/>
        </w:rPr>
        <w:t xml:space="preserve">safeguarded </w:t>
      </w:r>
      <w:r w:rsidRPr="00C60C6E">
        <w:rPr>
          <w:rFonts w:ascii="Arial" w:hAnsi="Arial" w:cs="Arial"/>
          <w:sz w:val="24"/>
          <w:szCs w:val="24"/>
        </w:rPr>
        <w:t xml:space="preserve">from discrimination at work, in education, as a consumer, when using public services, when buying or renting property, </w:t>
      </w:r>
      <w:r w:rsidR="009A33BD" w:rsidRPr="00C60C6E">
        <w:rPr>
          <w:rFonts w:ascii="Arial" w:hAnsi="Arial" w:cs="Arial"/>
          <w:sz w:val="24"/>
          <w:szCs w:val="24"/>
        </w:rPr>
        <w:t xml:space="preserve">and </w:t>
      </w:r>
      <w:r w:rsidRPr="00C60C6E">
        <w:rPr>
          <w:rFonts w:ascii="Arial" w:hAnsi="Arial" w:cs="Arial"/>
          <w:sz w:val="24"/>
          <w:szCs w:val="24"/>
        </w:rPr>
        <w:t xml:space="preserve">as a member or guest of a private club or association.  </w:t>
      </w:r>
      <w:r w:rsidR="003420F6" w:rsidRPr="00C60C6E">
        <w:rPr>
          <w:rFonts w:ascii="Arial" w:hAnsi="Arial" w:cs="Arial"/>
          <w:sz w:val="24"/>
          <w:szCs w:val="24"/>
        </w:rPr>
        <w:t xml:space="preserve">They are </w:t>
      </w:r>
      <w:r w:rsidRPr="00C60C6E">
        <w:rPr>
          <w:rFonts w:ascii="Arial" w:hAnsi="Arial" w:cs="Arial"/>
          <w:sz w:val="24"/>
          <w:szCs w:val="24"/>
        </w:rPr>
        <w:t xml:space="preserve">also protected from discrimination if </w:t>
      </w:r>
      <w:r w:rsidR="003420F6" w:rsidRPr="00C60C6E">
        <w:rPr>
          <w:rFonts w:ascii="Arial" w:hAnsi="Arial" w:cs="Arial"/>
          <w:sz w:val="24"/>
          <w:szCs w:val="24"/>
        </w:rPr>
        <w:t xml:space="preserve">they </w:t>
      </w:r>
      <w:r w:rsidRPr="00C60C6E">
        <w:rPr>
          <w:rFonts w:ascii="Arial" w:hAnsi="Arial" w:cs="Arial"/>
          <w:sz w:val="24"/>
          <w:szCs w:val="24"/>
        </w:rPr>
        <w:t xml:space="preserve">are associated with someone who has a protected characteristic, for example a family member or friend, or </w:t>
      </w:r>
      <w:r w:rsidR="003420F6" w:rsidRPr="00C60C6E">
        <w:rPr>
          <w:rFonts w:ascii="Arial" w:hAnsi="Arial" w:cs="Arial"/>
          <w:sz w:val="24"/>
          <w:szCs w:val="24"/>
        </w:rPr>
        <w:t xml:space="preserve">when they </w:t>
      </w:r>
      <w:r w:rsidRPr="00C60C6E">
        <w:rPr>
          <w:rFonts w:ascii="Arial" w:hAnsi="Arial" w:cs="Arial"/>
          <w:sz w:val="24"/>
          <w:szCs w:val="24"/>
        </w:rPr>
        <w:t>have complained about discrimination or supported someone else’s claim</w:t>
      </w:r>
      <w:r w:rsidRPr="00C60C6E">
        <w:rPr>
          <w:rStyle w:val="FootnoteReference"/>
          <w:rFonts w:ascii="Arial" w:hAnsi="Arial" w:cs="Arial"/>
          <w:sz w:val="24"/>
          <w:szCs w:val="24"/>
        </w:rPr>
        <w:footnoteReference w:id="6"/>
      </w:r>
      <w:r w:rsidRPr="00C60C6E">
        <w:rPr>
          <w:rFonts w:ascii="Arial" w:hAnsi="Arial" w:cs="Arial"/>
          <w:sz w:val="24"/>
          <w:szCs w:val="24"/>
        </w:rPr>
        <w:t>.</w:t>
      </w:r>
    </w:p>
    <w:p w14:paraId="47EBB4CF" w14:textId="3EFC9F65" w:rsidR="00355D7B" w:rsidRPr="00C60C6E" w:rsidRDefault="00355D7B" w:rsidP="003420F6">
      <w:pPr>
        <w:pStyle w:val="NoSpacing"/>
        <w:ind w:left="284"/>
        <w:rPr>
          <w:rFonts w:ascii="Arial" w:hAnsi="Arial" w:cs="Arial"/>
          <w:sz w:val="24"/>
          <w:szCs w:val="24"/>
        </w:rPr>
      </w:pPr>
    </w:p>
    <w:p w14:paraId="6D14A27B" w14:textId="3A62A283" w:rsidR="009A33BD" w:rsidRPr="00C60C6E" w:rsidRDefault="0092057B" w:rsidP="009A33BD">
      <w:pPr>
        <w:pStyle w:val="NoSpacing"/>
        <w:ind w:left="-76"/>
        <w:jc w:val="both"/>
        <w:rPr>
          <w:rFonts w:ascii="Arial" w:hAnsi="Arial" w:cs="Arial"/>
          <w:sz w:val="24"/>
          <w:szCs w:val="24"/>
        </w:rPr>
      </w:pPr>
      <w:r w:rsidRPr="00C60C6E">
        <w:rPr>
          <w:rFonts w:ascii="Arial" w:hAnsi="Arial" w:cs="Arial"/>
          <w:sz w:val="24"/>
          <w:szCs w:val="24"/>
        </w:rPr>
        <w:lastRenderedPageBreak/>
        <w:t xml:space="preserve">Naturally </w:t>
      </w:r>
      <w:r w:rsidR="009A33BD" w:rsidRPr="00C60C6E">
        <w:rPr>
          <w:rFonts w:ascii="Arial" w:hAnsi="Arial" w:cs="Arial"/>
          <w:sz w:val="24"/>
          <w:szCs w:val="24"/>
        </w:rPr>
        <w:t xml:space="preserve">the Council expects individuals to </w:t>
      </w:r>
      <w:r w:rsidR="000255CB" w:rsidRPr="00C60C6E">
        <w:rPr>
          <w:rFonts w:ascii="Arial" w:hAnsi="Arial" w:cs="Arial"/>
          <w:sz w:val="24"/>
          <w:szCs w:val="24"/>
        </w:rPr>
        <w:t xml:space="preserve">comply with the law </w:t>
      </w:r>
      <w:r w:rsidRPr="00C60C6E">
        <w:rPr>
          <w:rFonts w:ascii="Arial" w:hAnsi="Arial" w:cs="Arial"/>
          <w:sz w:val="24"/>
          <w:szCs w:val="24"/>
        </w:rPr>
        <w:t>at all times</w:t>
      </w:r>
      <w:r w:rsidR="00292C1D" w:rsidRPr="00C60C6E">
        <w:rPr>
          <w:rFonts w:ascii="Arial" w:hAnsi="Arial" w:cs="Arial"/>
          <w:sz w:val="24"/>
          <w:szCs w:val="24"/>
        </w:rPr>
        <w:t>.  It a</w:t>
      </w:r>
      <w:r w:rsidRPr="00C60C6E">
        <w:rPr>
          <w:rFonts w:ascii="Arial" w:hAnsi="Arial" w:cs="Arial"/>
          <w:sz w:val="24"/>
          <w:szCs w:val="24"/>
        </w:rPr>
        <w:t xml:space="preserve">lso asks them to </w:t>
      </w:r>
      <w:r w:rsidR="000255CB" w:rsidRPr="00C60C6E">
        <w:rPr>
          <w:rFonts w:ascii="Arial" w:hAnsi="Arial" w:cs="Arial"/>
          <w:sz w:val="24"/>
          <w:szCs w:val="24"/>
        </w:rPr>
        <w:t xml:space="preserve">remain </w:t>
      </w:r>
      <w:r w:rsidRPr="00C60C6E">
        <w:rPr>
          <w:rFonts w:ascii="Arial" w:hAnsi="Arial" w:cs="Arial"/>
          <w:sz w:val="24"/>
          <w:szCs w:val="24"/>
        </w:rPr>
        <w:t xml:space="preserve">mindful of how their actions </w:t>
      </w:r>
      <w:r w:rsidR="00E351C1" w:rsidRPr="00C60C6E">
        <w:rPr>
          <w:rFonts w:ascii="Arial" w:hAnsi="Arial" w:cs="Arial"/>
          <w:sz w:val="24"/>
          <w:szCs w:val="24"/>
        </w:rPr>
        <w:t xml:space="preserve">and behaviours </w:t>
      </w:r>
      <w:r w:rsidRPr="00C60C6E">
        <w:rPr>
          <w:rFonts w:ascii="Arial" w:hAnsi="Arial" w:cs="Arial"/>
          <w:sz w:val="24"/>
          <w:szCs w:val="24"/>
        </w:rPr>
        <w:t xml:space="preserve">may be received by </w:t>
      </w:r>
      <w:r w:rsidR="000255CB" w:rsidRPr="00C60C6E">
        <w:rPr>
          <w:rFonts w:ascii="Arial" w:hAnsi="Arial" w:cs="Arial"/>
          <w:sz w:val="24"/>
          <w:szCs w:val="24"/>
        </w:rPr>
        <w:t>others</w:t>
      </w:r>
      <w:r w:rsidRPr="00C60C6E">
        <w:rPr>
          <w:rFonts w:ascii="Arial" w:hAnsi="Arial" w:cs="Arial"/>
          <w:sz w:val="24"/>
          <w:szCs w:val="24"/>
        </w:rPr>
        <w:t>.</w:t>
      </w:r>
      <w:r w:rsidR="000255CB" w:rsidRPr="00C60C6E">
        <w:rPr>
          <w:rFonts w:ascii="Arial" w:hAnsi="Arial" w:cs="Arial"/>
          <w:sz w:val="24"/>
          <w:szCs w:val="24"/>
        </w:rPr>
        <w:t xml:space="preserve"> </w:t>
      </w:r>
      <w:r w:rsidRPr="00C60C6E">
        <w:rPr>
          <w:rFonts w:ascii="Arial" w:hAnsi="Arial" w:cs="Arial"/>
          <w:sz w:val="24"/>
          <w:szCs w:val="24"/>
        </w:rPr>
        <w:t xml:space="preserve"> W</w:t>
      </w:r>
      <w:r w:rsidR="00265AC5" w:rsidRPr="00C60C6E">
        <w:rPr>
          <w:rFonts w:ascii="Arial" w:hAnsi="Arial" w:cs="Arial"/>
          <w:sz w:val="24"/>
          <w:szCs w:val="24"/>
        </w:rPr>
        <w:t xml:space="preserve">hen an </w:t>
      </w:r>
      <w:proofErr w:type="gramStart"/>
      <w:r w:rsidR="009A33BD" w:rsidRPr="00C60C6E">
        <w:rPr>
          <w:rFonts w:ascii="Arial" w:hAnsi="Arial" w:cs="Arial"/>
          <w:sz w:val="24"/>
          <w:szCs w:val="24"/>
        </w:rPr>
        <w:t>individual experience</w:t>
      </w:r>
      <w:r w:rsidRPr="00C60C6E">
        <w:rPr>
          <w:rFonts w:ascii="Arial" w:hAnsi="Arial" w:cs="Arial"/>
          <w:sz w:val="24"/>
          <w:szCs w:val="24"/>
        </w:rPr>
        <w:t>s</w:t>
      </w:r>
      <w:proofErr w:type="gramEnd"/>
      <w:r w:rsidR="00265AC5" w:rsidRPr="00C60C6E">
        <w:rPr>
          <w:rFonts w:ascii="Arial" w:hAnsi="Arial" w:cs="Arial"/>
          <w:sz w:val="24"/>
          <w:szCs w:val="24"/>
        </w:rPr>
        <w:t xml:space="preserve"> bullying, </w:t>
      </w:r>
      <w:r w:rsidR="008076B5" w:rsidRPr="00C60C6E">
        <w:rPr>
          <w:rFonts w:ascii="Arial" w:hAnsi="Arial" w:cs="Arial"/>
          <w:sz w:val="24"/>
          <w:szCs w:val="24"/>
        </w:rPr>
        <w:t xml:space="preserve">harassment or discrimination, in the first instance, </w:t>
      </w:r>
      <w:r w:rsidRPr="00C60C6E">
        <w:rPr>
          <w:rFonts w:ascii="Arial" w:hAnsi="Arial" w:cs="Arial"/>
          <w:sz w:val="24"/>
          <w:szCs w:val="24"/>
        </w:rPr>
        <w:t xml:space="preserve">the Council suggests </w:t>
      </w:r>
      <w:r w:rsidR="00265AC5" w:rsidRPr="00C60C6E">
        <w:rPr>
          <w:rFonts w:ascii="Arial" w:hAnsi="Arial" w:cs="Arial"/>
          <w:sz w:val="24"/>
          <w:szCs w:val="24"/>
        </w:rPr>
        <w:t xml:space="preserve">him/her </w:t>
      </w:r>
      <w:r w:rsidR="008076B5" w:rsidRPr="00C60C6E">
        <w:rPr>
          <w:rFonts w:ascii="Arial" w:hAnsi="Arial" w:cs="Arial"/>
          <w:sz w:val="24"/>
          <w:szCs w:val="24"/>
        </w:rPr>
        <w:t>tell</w:t>
      </w:r>
      <w:r w:rsidR="009A33BD" w:rsidRPr="00C60C6E">
        <w:rPr>
          <w:rFonts w:ascii="Arial" w:hAnsi="Arial" w:cs="Arial"/>
          <w:sz w:val="24"/>
          <w:szCs w:val="24"/>
        </w:rPr>
        <w:t>s</w:t>
      </w:r>
      <w:r w:rsidR="008076B5" w:rsidRPr="00C60C6E">
        <w:rPr>
          <w:rFonts w:ascii="Arial" w:hAnsi="Arial" w:cs="Arial"/>
          <w:sz w:val="24"/>
          <w:szCs w:val="24"/>
        </w:rPr>
        <w:t xml:space="preserve"> the person causing the problem that their behaviour is unwanted and/or offensive and they should cease and desist.</w:t>
      </w:r>
      <w:r w:rsidR="00265AC5" w:rsidRPr="00C60C6E">
        <w:rPr>
          <w:rFonts w:ascii="Arial" w:hAnsi="Arial" w:cs="Arial"/>
          <w:sz w:val="24"/>
          <w:szCs w:val="24"/>
        </w:rPr>
        <w:t xml:space="preserve">  </w:t>
      </w:r>
    </w:p>
    <w:p w14:paraId="5D0EB18E" w14:textId="77777777" w:rsidR="009A33BD" w:rsidRPr="00C60C6E" w:rsidRDefault="009A33BD" w:rsidP="009A33BD">
      <w:pPr>
        <w:pStyle w:val="NoSpacing"/>
        <w:ind w:left="-76"/>
        <w:jc w:val="both"/>
        <w:rPr>
          <w:rFonts w:ascii="Arial" w:hAnsi="Arial" w:cs="Arial"/>
          <w:sz w:val="24"/>
          <w:szCs w:val="24"/>
        </w:rPr>
      </w:pPr>
    </w:p>
    <w:p w14:paraId="0095A735" w14:textId="05F83D3C" w:rsidR="008076B5" w:rsidRPr="00C60C6E" w:rsidRDefault="009A33BD" w:rsidP="009A33BD">
      <w:pPr>
        <w:pStyle w:val="NoSpacing"/>
        <w:ind w:left="-76"/>
        <w:jc w:val="both"/>
        <w:rPr>
          <w:rFonts w:ascii="Arial" w:hAnsi="Arial" w:cs="Arial"/>
          <w:sz w:val="24"/>
          <w:szCs w:val="24"/>
        </w:rPr>
      </w:pPr>
      <w:r w:rsidRPr="00C60C6E">
        <w:rPr>
          <w:rFonts w:ascii="Arial" w:hAnsi="Arial" w:cs="Arial"/>
          <w:sz w:val="24"/>
          <w:szCs w:val="24"/>
        </w:rPr>
        <w:t xml:space="preserve">However, it </w:t>
      </w:r>
      <w:r w:rsidR="0092057B" w:rsidRPr="00C60C6E">
        <w:rPr>
          <w:rFonts w:ascii="Arial" w:hAnsi="Arial" w:cs="Arial"/>
          <w:sz w:val="24"/>
          <w:szCs w:val="24"/>
        </w:rPr>
        <w:t xml:space="preserve">is also </w:t>
      </w:r>
      <w:r w:rsidR="00292C1D" w:rsidRPr="00C60C6E">
        <w:rPr>
          <w:rFonts w:ascii="Arial" w:hAnsi="Arial" w:cs="Arial"/>
          <w:sz w:val="24"/>
          <w:szCs w:val="24"/>
        </w:rPr>
        <w:t>appreciated</w:t>
      </w:r>
      <w:r w:rsidR="0092057B" w:rsidRPr="00C60C6E">
        <w:rPr>
          <w:rFonts w:ascii="Arial" w:hAnsi="Arial" w:cs="Arial"/>
          <w:sz w:val="24"/>
          <w:szCs w:val="24"/>
        </w:rPr>
        <w:t xml:space="preserve"> </w:t>
      </w:r>
      <w:r w:rsidRPr="00C60C6E">
        <w:rPr>
          <w:rFonts w:ascii="Arial" w:hAnsi="Arial" w:cs="Arial"/>
          <w:sz w:val="24"/>
          <w:szCs w:val="24"/>
        </w:rPr>
        <w:t xml:space="preserve">that </w:t>
      </w:r>
      <w:r w:rsidR="0092057B" w:rsidRPr="00C60C6E">
        <w:rPr>
          <w:rFonts w:ascii="Arial" w:hAnsi="Arial" w:cs="Arial"/>
          <w:sz w:val="24"/>
          <w:szCs w:val="24"/>
        </w:rPr>
        <w:t xml:space="preserve">on occasions </w:t>
      </w:r>
      <w:r w:rsidRPr="00C60C6E">
        <w:rPr>
          <w:rFonts w:ascii="Arial" w:hAnsi="Arial" w:cs="Arial"/>
          <w:sz w:val="24"/>
          <w:szCs w:val="24"/>
        </w:rPr>
        <w:t xml:space="preserve">there may be a reluctance to </w:t>
      </w:r>
      <w:r w:rsidR="00292C1D" w:rsidRPr="00C60C6E">
        <w:rPr>
          <w:rFonts w:ascii="Arial" w:hAnsi="Arial" w:cs="Arial"/>
          <w:sz w:val="24"/>
          <w:szCs w:val="24"/>
        </w:rPr>
        <w:t>m</w:t>
      </w:r>
      <w:r w:rsidRPr="00C60C6E">
        <w:rPr>
          <w:rFonts w:ascii="Arial" w:hAnsi="Arial" w:cs="Arial"/>
          <w:sz w:val="24"/>
          <w:szCs w:val="24"/>
        </w:rPr>
        <w:t xml:space="preserve">ake a direct approach.  </w:t>
      </w:r>
      <w:r w:rsidR="00D53C93" w:rsidRPr="00C60C6E">
        <w:rPr>
          <w:rFonts w:ascii="Arial" w:hAnsi="Arial" w:cs="Arial"/>
          <w:sz w:val="24"/>
          <w:szCs w:val="24"/>
        </w:rPr>
        <w:t>I</w:t>
      </w:r>
      <w:r w:rsidRPr="00C60C6E">
        <w:rPr>
          <w:rFonts w:ascii="Arial" w:hAnsi="Arial" w:cs="Arial"/>
          <w:sz w:val="24"/>
          <w:szCs w:val="24"/>
        </w:rPr>
        <w:t>n those circumstances</w:t>
      </w:r>
      <w:r w:rsidR="00D53C93" w:rsidRPr="00C60C6E">
        <w:rPr>
          <w:rFonts w:ascii="Arial" w:hAnsi="Arial" w:cs="Arial"/>
          <w:sz w:val="24"/>
          <w:szCs w:val="24"/>
        </w:rPr>
        <w:t>,</w:t>
      </w:r>
      <w:r w:rsidRPr="00C60C6E">
        <w:rPr>
          <w:rFonts w:ascii="Arial" w:hAnsi="Arial" w:cs="Arial"/>
          <w:sz w:val="24"/>
          <w:szCs w:val="24"/>
        </w:rPr>
        <w:t xml:space="preserve"> where the Council has an involvement, </w:t>
      </w:r>
      <w:r w:rsidR="008076B5" w:rsidRPr="00C60C6E">
        <w:rPr>
          <w:rFonts w:ascii="Arial" w:hAnsi="Arial" w:cs="Arial"/>
          <w:sz w:val="24"/>
          <w:szCs w:val="24"/>
        </w:rPr>
        <w:t xml:space="preserve">should </w:t>
      </w:r>
      <w:r w:rsidRPr="00C60C6E">
        <w:rPr>
          <w:rFonts w:ascii="Arial" w:hAnsi="Arial" w:cs="Arial"/>
          <w:sz w:val="24"/>
          <w:szCs w:val="24"/>
        </w:rPr>
        <w:t>a person fe</w:t>
      </w:r>
      <w:r w:rsidR="008076B5" w:rsidRPr="00C60C6E">
        <w:rPr>
          <w:rFonts w:ascii="Arial" w:hAnsi="Arial" w:cs="Arial"/>
          <w:sz w:val="24"/>
          <w:szCs w:val="24"/>
        </w:rPr>
        <w:t xml:space="preserve">el it necessary to progress with a complaint about harassment or discrimination, </w:t>
      </w:r>
      <w:r w:rsidRPr="00C60C6E">
        <w:rPr>
          <w:rFonts w:ascii="Arial" w:hAnsi="Arial" w:cs="Arial"/>
          <w:sz w:val="24"/>
          <w:szCs w:val="24"/>
        </w:rPr>
        <w:t xml:space="preserve">it should be referred </w:t>
      </w:r>
      <w:r w:rsidR="008076B5" w:rsidRPr="00C60C6E">
        <w:rPr>
          <w:rFonts w:ascii="Arial" w:hAnsi="Arial" w:cs="Arial"/>
          <w:sz w:val="24"/>
          <w:szCs w:val="24"/>
        </w:rPr>
        <w:t xml:space="preserve">directly to the Council which will investigate thoroughly and take any appropriate action.  The Council will </w:t>
      </w:r>
      <w:r w:rsidRPr="00C60C6E">
        <w:rPr>
          <w:rFonts w:ascii="Arial" w:hAnsi="Arial" w:cs="Arial"/>
          <w:sz w:val="24"/>
          <w:szCs w:val="24"/>
        </w:rPr>
        <w:t xml:space="preserve">always </w:t>
      </w:r>
      <w:r w:rsidR="008076B5" w:rsidRPr="00C60C6E">
        <w:rPr>
          <w:rFonts w:ascii="Arial" w:hAnsi="Arial" w:cs="Arial"/>
          <w:sz w:val="24"/>
          <w:szCs w:val="24"/>
        </w:rPr>
        <w:t xml:space="preserve">endeavour to ensure any complainant is protected against victimization for making </w:t>
      </w:r>
      <w:r w:rsidRPr="00C60C6E">
        <w:rPr>
          <w:rFonts w:ascii="Arial" w:hAnsi="Arial" w:cs="Arial"/>
          <w:sz w:val="24"/>
          <w:szCs w:val="24"/>
        </w:rPr>
        <w:t xml:space="preserve">a complaint </w:t>
      </w:r>
      <w:r w:rsidR="008076B5" w:rsidRPr="00C60C6E">
        <w:rPr>
          <w:rFonts w:ascii="Arial" w:hAnsi="Arial" w:cs="Arial"/>
          <w:sz w:val="24"/>
          <w:szCs w:val="24"/>
        </w:rPr>
        <w:t>or being involved in such a matter.</w:t>
      </w:r>
    </w:p>
    <w:p w14:paraId="29321150" w14:textId="00CEFC6A" w:rsidR="0092057B" w:rsidRPr="00C60C6E" w:rsidRDefault="0092057B" w:rsidP="009A33BD">
      <w:pPr>
        <w:pStyle w:val="NoSpacing"/>
        <w:ind w:left="-76"/>
        <w:jc w:val="both"/>
        <w:rPr>
          <w:rFonts w:ascii="Arial" w:hAnsi="Arial" w:cs="Arial"/>
          <w:sz w:val="24"/>
          <w:szCs w:val="24"/>
        </w:rPr>
      </w:pPr>
    </w:p>
    <w:p w14:paraId="41C0BDB5" w14:textId="065C8DBE" w:rsidR="00D53C93" w:rsidRPr="00C60C6E" w:rsidRDefault="0092057B" w:rsidP="00C60C6E">
      <w:pPr>
        <w:pStyle w:val="NoSpacing"/>
        <w:ind w:left="-76"/>
        <w:jc w:val="both"/>
        <w:rPr>
          <w:rFonts w:ascii="Arial" w:hAnsi="Arial" w:cs="Arial"/>
          <w:sz w:val="24"/>
          <w:szCs w:val="24"/>
        </w:rPr>
      </w:pPr>
      <w:r w:rsidRPr="00C60C6E">
        <w:rPr>
          <w:rFonts w:ascii="Arial" w:hAnsi="Arial" w:cs="Arial"/>
          <w:sz w:val="24"/>
          <w:szCs w:val="24"/>
        </w:rPr>
        <w:t xml:space="preserve">The Council can be contacted </w:t>
      </w:r>
      <w:r w:rsidR="00D53C93" w:rsidRPr="00C60C6E">
        <w:rPr>
          <w:rFonts w:ascii="Arial" w:hAnsi="Arial" w:cs="Arial"/>
          <w:sz w:val="24"/>
          <w:szCs w:val="24"/>
        </w:rPr>
        <w:t xml:space="preserve">via the Parish Clerk at </w:t>
      </w:r>
      <w:r w:rsidRPr="00C60C6E">
        <w:rPr>
          <w:rFonts w:ascii="Arial" w:hAnsi="Arial" w:cs="Arial"/>
          <w:sz w:val="24"/>
          <w:szCs w:val="24"/>
        </w:rPr>
        <w:t>Great Waltham Village Hall (</w:t>
      </w:r>
      <w:proofErr w:type="spellStart"/>
      <w:r w:rsidRPr="00C60C6E">
        <w:rPr>
          <w:rFonts w:ascii="Arial" w:hAnsi="Arial" w:cs="Arial"/>
          <w:sz w:val="24"/>
          <w:szCs w:val="24"/>
        </w:rPr>
        <w:t>Hulton</w:t>
      </w:r>
      <w:proofErr w:type="spellEnd"/>
      <w:r w:rsidRPr="00C60C6E">
        <w:rPr>
          <w:rFonts w:ascii="Arial" w:hAnsi="Arial" w:cs="Arial"/>
          <w:sz w:val="24"/>
          <w:szCs w:val="24"/>
        </w:rPr>
        <w:t xml:space="preserve"> Hall), South Street, Great Waltham, CM3 1DF</w:t>
      </w:r>
      <w:r w:rsidR="00D53C93" w:rsidRPr="00C60C6E">
        <w:rPr>
          <w:rFonts w:ascii="Arial" w:hAnsi="Arial" w:cs="Arial"/>
          <w:sz w:val="24"/>
          <w:szCs w:val="24"/>
        </w:rPr>
        <w:t xml:space="preserve">, or by telephone on </w:t>
      </w:r>
      <w:r w:rsidRPr="00C60C6E">
        <w:rPr>
          <w:rFonts w:ascii="Arial" w:hAnsi="Arial" w:cs="Arial"/>
          <w:sz w:val="24"/>
          <w:szCs w:val="24"/>
        </w:rPr>
        <w:t>07880 717329</w:t>
      </w:r>
      <w:r w:rsidR="00D53C93" w:rsidRPr="00C60C6E">
        <w:rPr>
          <w:rFonts w:ascii="Arial" w:hAnsi="Arial" w:cs="Arial"/>
          <w:sz w:val="24"/>
          <w:szCs w:val="24"/>
        </w:rPr>
        <w:t xml:space="preserve">, or by email at </w:t>
      </w:r>
      <w:hyperlink r:id="rId8" w:history="1">
        <w:r w:rsidR="00D53C93" w:rsidRPr="00C60C6E">
          <w:rPr>
            <w:rStyle w:val="Hyperlink"/>
            <w:rFonts w:ascii="Arial" w:hAnsi="Arial" w:cs="Arial"/>
            <w:color w:val="auto"/>
            <w:sz w:val="24"/>
            <w:szCs w:val="24"/>
            <w:u w:val="none"/>
          </w:rPr>
          <w:t>clerk@greatwalthamparishcouncil.co.uk</w:t>
        </w:r>
      </w:hyperlink>
      <w:r w:rsidR="00D53C93" w:rsidRPr="00C60C6E">
        <w:rPr>
          <w:rFonts w:ascii="Arial" w:hAnsi="Arial" w:cs="Arial"/>
          <w:sz w:val="24"/>
          <w:szCs w:val="24"/>
        </w:rPr>
        <w:t>.</w:t>
      </w:r>
    </w:p>
    <w:p w14:paraId="25ACD723" w14:textId="77777777" w:rsidR="00C65693" w:rsidRDefault="00C65693" w:rsidP="008076B5">
      <w:pPr>
        <w:pStyle w:val="NoSpacing"/>
      </w:pPr>
    </w:p>
    <w:sectPr w:rsidR="00C6569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5ECE9" w14:textId="77777777" w:rsidR="00BF795F" w:rsidRDefault="00BF795F" w:rsidP="006A1A7D">
      <w:r>
        <w:separator/>
      </w:r>
    </w:p>
  </w:endnote>
  <w:endnote w:type="continuationSeparator" w:id="0">
    <w:p w14:paraId="08A39C01" w14:textId="77777777" w:rsidR="00BF795F" w:rsidRDefault="00BF795F" w:rsidP="006A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TE26CD900t00">
    <w:altName w:val="Calibri"/>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050"/>
      <w:gridCol w:w="926"/>
      <w:gridCol w:w="4050"/>
    </w:tblGrid>
    <w:tr w:rsidR="00C60C6E" w:rsidRPr="00C60C6E" w14:paraId="4C05800A" w14:textId="77777777" w:rsidTr="00DC6E56">
      <w:trPr>
        <w:trHeight w:val="151"/>
      </w:trPr>
      <w:tc>
        <w:tcPr>
          <w:tcW w:w="2250" w:type="pct"/>
          <w:tcBorders>
            <w:bottom w:val="single" w:sz="4" w:space="0" w:color="4472C4" w:themeColor="accent1"/>
          </w:tcBorders>
        </w:tcPr>
        <w:p w14:paraId="54B20727" w14:textId="77777777" w:rsidR="00C60C6E" w:rsidRPr="00C60C6E" w:rsidRDefault="00C60C6E" w:rsidP="00C60C6E">
          <w:pPr>
            <w:pStyle w:val="Header"/>
            <w:rPr>
              <w:rFonts w:ascii="Arial" w:eastAsiaTheme="majorEastAsia" w:hAnsi="Arial" w:cs="Arial"/>
              <w:b/>
              <w:bCs/>
            </w:rPr>
          </w:pPr>
        </w:p>
      </w:tc>
      <w:tc>
        <w:tcPr>
          <w:tcW w:w="500" w:type="pct"/>
          <w:vMerge w:val="restart"/>
          <w:noWrap/>
          <w:vAlign w:val="center"/>
        </w:tcPr>
        <w:p w14:paraId="4CC94373" w14:textId="77777777" w:rsidR="00C60C6E" w:rsidRPr="00C60C6E" w:rsidRDefault="00C60C6E" w:rsidP="00C60C6E">
          <w:pPr>
            <w:pStyle w:val="NoSpacing"/>
            <w:rPr>
              <w:rFonts w:ascii="Arial" w:eastAsiaTheme="majorEastAsia" w:hAnsi="Arial" w:cs="Arial"/>
            </w:rPr>
          </w:pPr>
          <w:r w:rsidRPr="00C60C6E">
            <w:rPr>
              <w:rFonts w:ascii="Arial" w:eastAsiaTheme="majorEastAsia" w:hAnsi="Arial" w:cs="Arial"/>
              <w:b/>
              <w:bCs/>
            </w:rPr>
            <w:t xml:space="preserve">Page </w:t>
          </w:r>
          <w:r w:rsidRPr="00C60C6E">
            <w:rPr>
              <w:rFonts w:ascii="Arial" w:eastAsiaTheme="minorEastAsia" w:hAnsi="Arial" w:cs="Arial"/>
            </w:rPr>
            <w:fldChar w:fldCharType="begin"/>
          </w:r>
          <w:r w:rsidRPr="00C60C6E">
            <w:rPr>
              <w:rFonts w:ascii="Arial" w:hAnsi="Arial" w:cs="Arial"/>
            </w:rPr>
            <w:instrText xml:space="preserve"> PAGE  \* MERGEFORMAT </w:instrText>
          </w:r>
          <w:r w:rsidRPr="00C60C6E">
            <w:rPr>
              <w:rFonts w:ascii="Arial" w:eastAsiaTheme="minorEastAsia" w:hAnsi="Arial" w:cs="Arial"/>
            </w:rPr>
            <w:fldChar w:fldCharType="separate"/>
          </w:r>
          <w:r w:rsidRPr="00C60C6E">
            <w:rPr>
              <w:rFonts w:ascii="Arial" w:hAnsi="Arial" w:cs="Arial"/>
            </w:rPr>
            <w:t>1</w:t>
          </w:r>
          <w:r w:rsidRPr="00C60C6E">
            <w:rPr>
              <w:rFonts w:ascii="Arial" w:eastAsiaTheme="majorEastAsia" w:hAnsi="Arial" w:cs="Arial"/>
              <w:b/>
              <w:bCs/>
              <w:noProof/>
            </w:rPr>
            <w:fldChar w:fldCharType="end"/>
          </w:r>
        </w:p>
      </w:tc>
      <w:tc>
        <w:tcPr>
          <w:tcW w:w="2250" w:type="pct"/>
          <w:tcBorders>
            <w:bottom w:val="single" w:sz="4" w:space="0" w:color="4472C4" w:themeColor="accent1"/>
          </w:tcBorders>
        </w:tcPr>
        <w:p w14:paraId="602D7C46" w14:textId="77777777" w:rsidR="00C60C6E" w:rsidRPr="00C60C6E" w:rsidRDefault="00C60C6E" w:rsidP="00C60C6E">
          <w:pPr>
            <w:pStyle w:val="Header"/>
            <w:rPr>
              <w:rFonts w:ascii="Arial" w:eastAsiaTheme="majorEastAsia" w:hAnsi="Arial" w:cs="Arial"/>
              <w:b/>
              <w:bCs/>
            </w:rPr>
          </w:pPr>
        </w:p>
      </w:tc>
    </w:tr>
    <w:tr w:rsidR="00C60C6E" w:rsidRPr="00C60C6E" w14:paraId="500E2AB9" w14:textId="77777777" w:rsidTr="00DC6E56">
      <w:trPr>
        <w:trHeight w:val="150"/>
      </w:trPr>
      <w:tc>
        <w:tcPr>
          <w:tcW w:w="2250" w:type="pct"/>
          <w:tcBorders>
            <w:top w:val="single" w:sz="4" w:space="0" w:color="4472C4" w:themeColor="accent1"/>
          </w:tcBorders>
        </w:tcPr>
        <w:p w14:paraId="0A0DEE15" w14:textId="77777777" w:rsidR="00C60C6E" w:rsidRPr="00C60C6E" w:rsidRDefault="00C60C6E" w:rsidP="00C60C6E">
          <w:pPr>
            <w:pStyle w:val="Header"/>
            <w:rPr>
              <w:rFonts w:ascii="Arial" w:eastAsiaTheme="majorEastAsia" w:hAnsi="Arial" w:cs="Arial"/>
              <w:b/>
              <w:bCs/>
            </w:rPr>
          </w:pPr>
        </w:p>
      </w:tc>
      <w:tc>
        <w:tcPr>
          <w:tcW w:w="500" w:type="pct"/>
          <w:vMerge/>
        </w:tcPr>
        <w:p w14:paraId="53734510" w14:textId="77777777" w:rsidR="00C60C6E" w:rsidRPr="00C60C6E" w:rsidRDefault="00C60C6E" w:rsidP="00C60C6E">
          <w:pPr>
            <w:pStyle w:val="Header"/>
            <w:jc w:val="center"/>
            <w:rPr>
              <w:rFonts w:ascii="Arial" w:eastAsiaTheme="majorEastAsia" w:hAnsi="Arial" w:cs="Arial"/>
              <w:b/>
              <w:bCs/>
            </w:rPr>
          </w:pPr>
        </w:p>
      </w:tc>
      <w:tc>
        <w:tcPr>
          <w:tcW w:w="2250" w:type="pct"/>
          <w:tcBorders>
            <w:top w:val="single" w:sz="4" w:space="0" w:color="4472C4" w:themeColor="accent1"/>
          </w:tcBorders>
        </w:tcPr>
        <w:p w14:paraId="082D61D0" w14:textId="77777777" w:rsidR="00C60C6E" w:rsidRPr="00C60C6E" w:rsidRDefault="00C60C6E" w:rsidP="00C60C6E">
          <w:pPr>
            <w:pStyle w:val="Header"/>
            <w:rPr>
              <w:rFonts w:ascii="Arial" w:eastAsiaTheme="majorEastAsia" w:hAnsi="Arial" w:cs="Arial"/>
              <w:b/>
              <w:bCs/>
            </w:rPr>
          </w:pPr>
        </w:p>
      </w:tc>
    </w:tr>
  </w:tbl>
  <w:p w14:paraId="4A89E3F5" w14:textId="413155F2" w:rsidR="00C60C6E" w:rsidRPr="00C60C6E" w:rsidRDefault="00C60C6E" w:rsidP="00C60C6E">
    <w:pPr>
      <w:pStyle w:val="Footer"/>
      <w:rPr>
        <w:rFonts w:ascii="Arial" w:hAnsi="Arial" w:cs="Arial"/>
      </w:rPr>
    </w:pPr>
    <w:r>
      <w:rPr>
        <w:rFonts w:ascii="Arial" w:hAnsi="Arial" w:cs="Arial"/>
      </w:rPr>
      <w:t>v1 Mar 2020</w:t>
    </w:r>
  </w:p>
  <w:p w14:paraId="39A6CEFB" w14:textId="77777777" w:rsidR="0078763F" w:rsidRDefault="00787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D65D7" w14:textId="77777777" w:rsidR="00BF795F" w:rsidRDefault="00BF795F" w:rsidP="006A1A7D">
      <w:r>
        <w:separator/>
      </w:r>
    </w:p>
  </w:footnote>
  <w:footnote w:type="continuationSeparator" w:id="0">
    <w:p w14:paraId="13A7AC8F" w14:textId="77777777" w:rsidR="00BF795F" w:rsidRDefault="00BF795F" w:rsidP="006A1A7D">
      <w:r>
        <w:continuationSeparator/>
      </w:r>
    </w:p>
  </w:footnote>
  <w:footnote w:id="1">
    <w:p w14:paraId="4C503B4F" w14:textId="7F9E51FF" w:rsidR="006A1A7D" w:rsidRPr="00C60C6E" w:rsidRDefault="006A1A7D" w:rsidP="00E351C1">
      <w:pPr>
        <w:pStyle w:val="FootnoteText"/>
        <w:ind w:left="113" w:hanging="113"/>
        <w:jc w:val="both"/>
        <w:rPr>
          <w:rFonts w:ascii="Arial" w:hAnsi="Arial" w:cs="Arial"/>
          <w:lang w:val="en-GB"/>
        </w:rPr>
      </w:pPr>
      <w:r w:rsidRPr="00C60C6E">
        <w:rPr>
          <w:rStyle w:val="FootnoteReference"/>
          <w:rFonts w:ascii="Arial" w:hAnsi="Arial" w:cs="Arial"/>
        </w:rPr>
        <w:footnoteRef/>
      </w:r>
      <w:r w:rsidRPr="00C60C6E">
        <w:rPr>
          <w:rFonts w:ascii="Arial" w:hAnsi="Arial" w:cs="Arial"/>
        </w:rPr>
        <w:t xml:space="preserve"> </w:t>
      </w:r>
      <w:r w:rsidRPr="00C60C6E">
        <w:rPr>
          <w:rFonts w:ascii="Arial" w:hAnsi="Arial" w:cs="Arial"/>
          <w:lang w:val="en-GB"/>
        </w:rPr>
        <w:t>For instance, this includes individuals (e.g. allotment holders) and other entities who enter into contractual arrangements with the Council.</w:t>
      </w:r>
    </w:p>
  </w:footnote>
  <w:footnote w:id="2">
    <w:p w14:paraId="15856AEF" w14:textId="78CA78E6" w:rsidR="00355D7B" w:rsidRPr="00C60C6E" w:rsidRDefault="00355D7B" w:rsidP="00E351C1">
      <w:pPr>
        <w:pStyle w:val="FootnoteText"/>
        <w:ind w:left="113" w:hanging="113"/>
        <w:jc w:val="both"/>
        <w:rPr>
          <w:rFonts w:ascii="Arial" w:hAnsi="Arial" w:cs="Arial"/>
          <w:lang w:val="en-GB"/>
        </w:rPr>
      </w:pPr>
      <w:r w:rsidRPr="00C60C6E">
        <w:rPr>
          <w:rStyle w:val="FootnoteReference"/>
          <w:rFonts w:ascii="Arial" w:hAnsi="Arial" w:cs="Arial"/>
        </w:rPr>
        <w:footnoteRef/>
      </w:r>
      <w:r w:rsidRPr="00C60C6E">
        <w:rPr>
          <w:rFonts w:ascii="Arial" w:hAnsi="Arial" w:cs="Arial"/>
        </w:rPr>
        <w:t xml:space="preserve"> </w:t>
      </w:r>
      <w:r w:rsidR="0000595E" w:rsidRPr="00C60C6E">
        <w:rPr>
          <w:rFonts w:ascii="Arial" w:hAnsi="Arial" w:cs="Arial"/>
        </w:rPr>
        <w:t xml:space="preserve">HM Government (2020), </w:t>
      </w:r>
      <w:r w:rsidR="0000595E" w:rsidRPr="00C60C6E">
        <w:rPr>
          <w:rFonts w:ascii="Arial" w:hAnsi="Arial" w:cs="Arial"/>
          <w:i/>
          <w:iCs/>
        </w:rPr>
        <w:t>Workplace bullying and harassment</w:t>
      </w:r>
      <w:r w:rsidR="0000595E" w:rsidRPr="00C60C6E">
        <w:rPr>
          <w:rFonts w:ascii="Arial" w:hAnsi="Arial" w:cs="Arial"/>
        </w:rPr>
        <w:t xml:space="preserve">.  Available at </w:t>
      </w:r>
      <w:hyperlink r:id="rId1" w:history="1">
        <w:r w:rsidR="0000595E" w:rsidRPr="00C60C6E">
          <w:rPr>
            <w:rStyle w:val="Hyperlink"/>
            <w:rFonts w:ascii="Arial" w:hAnsi="Arial" w:cs="Arial"/>
            <w:color w:val="auto"/>
            <w:u w:val="none"/>
          </w:rPr>
          <w:t>www.gov.uk/workplace-bullying-and-harassment</w:t>
        </w:r>
      </w:hyperlink>
      <w:r w:rsidR="0000595E" w:rsidRPr="00C60C6E">
        <w:rPr>
          <w:rFonts w:ascii="Arial" w:hAnsi="Arial" w:cs="Arial"/>
        </w:rPr>
        <w:t>.  (Accessed 25</w:t>
      </w:r>
      <w:r w:rsidR="0000595E" w:rsidRPr="00C60C6E">
        <w:rPr>
          <w:rFonts w:ascii="Arial" w:hAnsi="Arial" w:cs="Arial"/>
          <w:vertAlign w:val="superscript"/>
        </w:rPr>
        <w:t>th</w:t>
      </w:r>
      <w:r w:rsidR="0000595E" w:rsidRPr="00C60C6E">
        <w:rPr>
          <w:rFonts w:ascii="Arial" w:hAnsi="Arial" w:cs="Arial"/>
        </w:rPr>
        <w:t xml:space="preserve"> January 2020).</w:t>
      </w:r>
    </w:p>
  </w:footnote>
  <w:footnote w:id="3">
    <w:p w14:paraId="23FFC6FB" w14:textId="177B775F" w:rsidR="00355D7B" w:rsidRPr="00C60C6E" w:rsidRDefault="00355D7B" w:rsidP="00E351C1">
      <w:pPr>
        <w:pStyle w:val="FootnoteText"/>
        <w:ind w:left="113" w:hanging="113"/>
        <w:jc w:val="both"/>
        <w:rPr>
          <w:rFonts w:ascii="Arial" w:hAnsi="Arial" w:cs="Arial"/>
          <w:lang w:val="en-GB"/>
        </w:rPr>
      </w:pPr>
      <w:r w:rsidRPr="00C60C6E">
        <w:rPr>
          <w:rStyle w:val="FootnoteReference"/>
          <w:rFonts w:ascii="Arial" w:hAnsi="Arial" w:cs="Arial"/>
        </w:rPr>
        <w:footnoteRef/>
      </w:r>
      <w:r w:rsidRPr="00C60C6E">
        <w:rPr>
          <w:rFonts w:ascii="Arial" w:hAnsi="Arial" w:cs="Arial"/>
        </w:rPr>
        <w:t xml:space="preserve"> </w:t>
      </w:r>
      <w:r w:rsidRPr="00C60C6E">
        <w:rPr>
          <w:rFonts w:ascii="Arial" w:hAnsi="Arial" w:cs="Arial"/>
          <w:lang w:val="en-GB"/>
        </w:rPr>
        <w:t>Ibid.</w:t>
      </w:r>
    </w:p>
  </w:footnote>
  <w:footnote w:id="4">
    <w:p w14:paraId="4FE973F2" w14:textId="1F51EDAE" w:rsidR="0000595E" w:rsidRPr="00C60C6E" w:rsidRDefault="0000595E" w:rsidP="00E351C1">
      <w:pPr>
        <w:pStyle w:val="FootnoteText"/>
        <w:ind w:left="113" w:hanging="113"/>
        <w:jc w:val="both"/>
        <w:rPr>
          <w:rFonts w:ascii="Arial" w:hAnsi="Arial" w:cs="Arial"/>
          <w:lang w:val="en-GB"/>
        </w:rPr>
      </w:pPr>
      <w:r w:rsidRPr="00C60C6E">
        <w:rPr>
          <w:rStyle w:val="FootnoteReference"/>
          <w:rFonts w:ascii="Arial" w:hAnsi="Arial" w:cs="Arial"/>
        </w:rPr>
        <w:footnoteRef/>
      </w:r>
      <w:r w:rsidRPr="00C60C6E">
        <w:rPr>
          <w:rFonts w:ascii="Arial" w:hAnsi="Arial" w:cs="Arial"/>
        </w:rPr>
        <w:t xml:space="preserve"> Human Resource Solutions (2020), </w:t>
      </w:r>
      <w:r w:rsidRPr="00C60C6E">
        <w:rPr>
          <w:rFonts w:ascii="Arial" w:hAnsi="Arial" w:cs="Arial"/>
          <w:i/>
          <w:iCs/>
        </w:rPr>
        <w:t>Harassment and Bullying</w:t>
      </w:r>
      <w:r w:rsidRPr="00C60C6E">
        <w:rPr>
          <w:rFonts w:ascii="Arial" w:hAnsi="Arial" w:cs="Arial"/>
        </w:rPr>
        <w:t xml:space="preserve">.  </w:t>
      </w:r>
      <w:r w:rsidR="00343E2E" w:rsidRPr="00C60C6E">
        <w:rPr>
          <w:rFonts w:ascii="Arial" w:hAnsi="Arial" w:cs="Arial"/>
        </w:rPr>
        <w:t>A</w:t>
      </w:r>
      <w:r w:rsidRPr="00C60C6E">
        <w:rPr>
          <w:rFonts w:ascii="Arial" w:hAnsi="Arial" w:cs="Arial"/>
        </w:rPr>
        <w:t xml:space="preserve">vailable at </w:t>
      </w:r>
      <w:hyperlink r:id="rId2" w:history="1">
        <w:r w:rsidRPr="00C60C6E">
          <w:rPr>
            <w:rStyle w:val="Hyperlink"/>
            <w:rFonts w:ascii="Arial" w:hAnsi="Arial" w:cs="Arial"/>
            <w:color w:val="auto"/>
            <w:u w:val="none"/>
          </w:rPr>
          <w:t>www.human-resource-solutions.co.uk/HR-Policy-Pages/Harassment-Bullying/Harassment-Bullying.htm</w:t>
        </w:r>
      </w:hyperlink>
      <w:r w:rsidRPr="00C60C6E">
        <w:rPr>
          <w:rFonts w:ascii="Arial" w:hAnsi="Arial" w:cs="Arial"/>
        </w:rPr>
        <w:t>.  (Accessed 25</w:t>
      </w:r>
      <w:r w:rsidRPr="00C60C6E">
        <w:rPr>
          <w:rFonts w:ascii="Arial" w:hAnsi="Arial" w:cs="Arial"/>
          <w:vertAlign w:val="superscript"/>
        </w:rPr>
        <w:t>th</w:t>
      </w:r>
      <w:r w:rsidRPr="00C60C6E">
        <w:rPr>
          <w:rFonts w:ascii="Arial" w:hAnsi="Arial" w:cs="Arial"/>
        </w:rPr>
        <w:t xml:space="preserve"> January 2020).</w:t>
      </w:r>
    </w:p>
  </w:footnote>
  <w:footnote w:id="5">
    <w:p w14:paraId="54976EA2" w14:textId="708C60D3" w:rsidR="00355D7B" w:rsidRPr="00C60C6E" w:rsidRDefault="00355D7B" w:rsidP="00E351C1">
      <w:pPr>
        <w:pStyle w:val="FootnoteText"/>
        <w:ind w:left="113" w:hanging="113"/>
        <w:jc w:val="both"/>
        <w:rPr>
          <w:rFonts w:ascii="Arial" w:hAnsi="Arial" w:cs="Arial"/>
        </w:rPr>
      </w:pPr>
      <w:r w:rsidRPr="00C60C6E">
        <w:rPr>
          <w:rStyle w:val="FootnoteReference"/>
          <w:rFonts w:ascii="Arial" w:hAnsi="Arial" w:cs="Arial"/>
        </w:rPr>
        <w:footnoteRef/>
      </w:r>
      <w:r w:rsidRPr="00C60C6E">
        <w:rPr>
          <w:rFonts w:ascii="Arial" w:hAnsi="Arial" w:cs="Arial"/>
        </w:rPr>
        <w:t xml:space="preserve"> </w:t>
      </w:r>
      <w:r w:rsidR="0000595E" w:rsidRPr="00C60C6E">
        <w:rPr>
          <w:rFonts w:ascii="Arial" w:hAnsi="Arial" w:cs="Arial"/>
        </w:rPr>
        <w:t xml:space="preserve">HM Government (2020), </w:t>
      </w:r>
      <w:r w:rsidR="0000595E" w:rsidRPr="00C60C6E">
        <w:rPr>
          <w:rFonts w:ascii="Arial" w:hAnsi="Arial" w:cs="Arial"/>
          <w:i/>
          <w:iCs/>
        </w:rPr>
        <w:t>Discrimination: your rights</w:t>
      </w:r>
      <w:r w:rsidR="00343E2E" w:rsidRPr="00C60C6E">
        <w:rPr>
          <w:rFonts w:ascii="Arial" w:hAnsi="Arial" w:cs="Arial"/>
        </w:rPr>
        <w:t xml:space="preserve">.  Available at </w:t>
      </w:r>
      <w:hyperlink r:id="rId3" w:history="1">
        <w:r w:rsidR="0000595E" w:rsidRPr="00C60C6E">
          <w:rPr>
            <w:rStyle w:val="Hyperlink"/>
            <w:rFonts w:ascii="Arial" w:hAnsi="Arial" w:cs="Arial"/>
            <w:color w:val="auto"/>
            <w:u w:val="none"/>
          </w:rPr>
          <w:t>https://www.gov.uk/discrimination-your-rights</w:t>
        </w:r>
      </w:hyperlink>
      <w:r w:rsidR="00343E2E" w:rsidRPr="00C60C6E">
        <w:rPr>
          <w:rFonts w:ascii="Arial" w:hAnsi="Arial" w:cs="Arial"/>
        </w:rPr>
        <w:t xml:space="preserve">.  </w:t>
      </w:r>
      <w:r w:rsidR="00292C1D" w:rsidRPr="00C60C6E">
        <w:rPr>
          <w:rFonts w:ascii="Arial" w:hAnsi="Arial" w:cs="Arial"/>
        </w:rPr>
        <w:t>(</w:t>
      </w:r>
      <w:r w:rsidR="00343E2E" w:rsidRPr="00C60C6E">
        <w:rPr>
          <w:rFonts w:ascii="Arial" w:hAnsi="Arial" w:cs="Arial"/>
        </w:rPr>
        <w:t>Accessed 25</w:t>
      </w:r>
      <w:r w:rsidR="00343E2E" w:rsidRPr="00C60C6E">
        <w:rPr>
          <w:rFonts w:ascii="Arial" w:hAnsi="Arial" w:cs="Arial"/>
          <w:vertAlign w:val="superscript"/>
        </w:rPr>
        <w:t>th</w:t>
      </w:r>
      <w:r w:rsidR="00343E2E" w:rsidRPr="00C60C6E">
        <w:rPr>
          <w:rFonts w:ascii="Arial" w:hAnsi="Arial" w:cs="Arial"/>
        </w:rPr>
        <w:t xml:space="preserve"> January 2020</w:t>
      </w:r>
      <w:r w:rsidR="00292C1D" w:rsidRPr="00C60C6E">
        <w:rPr>
          <w:rFonts w:ascii="Arial" w:hAnsi="Arial" w:cs="Arial"/>
        </w:rPr>
        <w:t>)</w:t>
      </w:r>
      <w:r w:rsidR="00343E2E" w:rsidRPr="00C60C6E">
        <w:rPr>
          <w:rFonts w:ascii="Arial" w:hAnsi="Arial" w:cs="Arial"/>
        </w:rPr>
        <w:t>.</w:t>
      </w:r>
    </w:p>
  </w:footnote>
  <w:footnote w:id="6">
    <w:p w14:paraId="53293D5E" w14:textId="77777777" w:rsidR="00355D7B" w:rsidRPr="00343E2E" w:rsidRDefault="00355D7B" w:rsidP="00E351C1">
      <w:pPr>
        <w:pStyle w:val="FootnoteText"/>
        <w:ind w:left="113" w:hanging="113"/>
        <w:jc w:val="both"/>
        <w:rPr>
          <w:lang w:val="en-GB"/>
        </w:rPr>
      </w:pPr>
      <w:r w:rsidRPr="00C60C6E">
        <w:rPr>
          <w:rStyle w:val="FootnoteReference"/>
          <w:rFonts w:ascii="Arial" w:hAnsi="Arial" w:cs="Arial"/>
        </w:rPr>
        <w:footnoteRef/>
      </w:r>
      <w:r w:rsidRPr="00C60C6E">
        <w:rPr>
          <w:rFonts w:ascii="Arial" w:hAnsi="Arial" w:cs="Arial"/>
        </w:rPr>
        <w:t xml:space="preserve"> </w:t>
      </w:r>
      <w:r w:rsidRPr="00C60C6E">
        <w:rPr>
          <w:rFonts w:ascii="Arial" w:hAnsi="Arial" w:cs="Arial"/>
          <w:lang w:val="en-GB"/>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03C48"/>
    <w:multiLevelType w:val="hybridMultilevel"/>
    <w:tmpl w:val="71A6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372B1A"/>
    <w:multiLevelType w:val="hybridMultilevel"/>
    <w:tmpl w:val="6EFAD8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6B5"/>
    <w:rsid w:val="0000595E"/>
    <w:rsid w:val="000255CB"/>
    <w:rsid w:val="00237510"/>
    <w:rsid w:val="00265AC5"/>
    <w:rsid w:val="00292C1D"/>
    <w:rsid w:val="00297160"/>
    <w:rsid w:val="00336C54"/>
    <w:rsid w:val="003420F6"/>
    <w:rsid w:val="00343E2E"/>
    <w:rsid w:val="00355D7B"/>
    <w:rsid w:val="00394B53"/>
    <w:rsid w:val="003C185E"/>
    <w:rsid w:val="00413F9E"/>
    <w:rsid w:val="005E5131"/>
    <w:rsid w:val="006A1A7D"/>
    <w:rsid w:val="0078763F"/>
    <w:rsid w:val="008076B5"/>
    <w:rsid w:val="0092057B"/>
    <w:rsid w:val="009A33BD"/>
    <w:rsid w:val="00AF1E06"/>
    <w:rsid w:val="00BF795F"/>
    <w:rsid w:val="00C60C6E"/>
    <w:rsid w:val="00C65693"/>
    <w:rsid w:val="00CB193F"/>
    <w:rsid w:val="00D53C93"/>
    <w:rsid w:val="00E351C1"/>
    <w:rsid w:val="00FA5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4346F"/>
  <w15:chartTrackingRefBased/>
  <w15:docId w15:val="{F2180872-C3B0-4C23-AD3B-F9F24E02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6B5"/>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link w:val="Heading1Char"/>
    <w:qFormat/>
    <w:rsid w:val="00394B53"/>
    <w:pPr>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076B5"/>
    <w:pPr>
      <w:spacing w:after="0" w:line="240" w:lineRule="auto"/>
    </w:pPr>
  </w:style>
  <w:style w:type="paragraph" w:styleId="FootnoteText">
    <w:name w:val="footnote text"/>
    <w:basedOn w:val="Normal"/>
    <w:link w:val="FootnoteTextChar"/>
    <w:uiPriority w:val="99"/>
    <w:semiHidden/>
    <w:unhideWhenUsed/>
    <w:rsid w:val="006A1A7D"/>
  </w:style>
  <w:style w:type="character" w:customStyle="1" w:styleId="FootnoteTextChar">
    <w:name w:val="Footnote Text Char"/>
    <w:basedOn w:val="DefaultParagraphFont"/>
    <w:link w:val="FootnoteText"/>
    <w:uiPriority w:val="99"/>
    <w:semiHidden/>
    <w:rsid w:val="006A1A7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A1A7D"/>
    <w:rPr>
      <w:vertAlign w:val="superscript"/>
    </w:rPr>
  </w:style>
  <w:style w:type="character" w:styleId="Hyperlink">
    <w:name w:val="Hyperlink"/>
    <w:basedOn w:val="DefaultParagraphFont"/>
    <w:uiPriority w:val="99"/>
    <w:unhideWhenUsed/>
    <w:rsid w:val="00355D7B"/>
    <w:rPr>
      <w:color w:val="0563C1" w:themeColor="hyperlink"/>
      <w:u w:val="single"/>
    </w:rPr>
  </w:style>
  <w:style w:type="character" w:styleId="UnresolvedMention">
    <w:name w:val="Unresolved Mention"/>
    <w:basedOn w:val="DefaultParagraphFont"/>
    <w:uiPriority w:val="99"/>
    <w:semiHidden/>
    <w:unhideWhenUsed/>
    <w:rsid w:val="00355D7B"/>
    <w:rPr>
      <w:color w:val="605E5C"/>
      <w:shd w:val="clear" w:color="auto" w:fill="E1DFDD"/>
    </w:rPr>
  </w:style>
  <w:style w:type="paragraph" w:styleId="ListParagraph">
    <w:name w:val="List Paragraph"/>
    <w:basedOn w:val="Normal"/>
    <w:uiPriority w:val="34"/>
    <w:qFormat/>
    <w:rsid w:val="0078763F"/>
    <w:pPr>
      <w:ind w:left="720"/>
      <w:contextualSpacing/>
    </w:pPr>
  </w:style>
  <w:style w:type="paragraph" w:styleId="Header">
    <w:name w:val="header"/>
    <w:basedOn w:val="Normal"/>
    <w:link w:val="HeaderChar"/>
    <w:uiPriority w:val="99"/>
    <w:unhideWhenUsed/>
    <w:rsid w:val="0078763F"/>
    <w:pPr>
      <w:tabs>
        <w:tab w:val="center" w:pos="4513"/>
        <w:tab w:val="right" w:pos="9026"/>
      </w:tabs>
    </w:pPr>
  </w:style>
  <w:style w:type="character" w:customStyle="1" w:styleId="HeaderChar">
    <w:name w:val="Header Char"/>
    <w:basedOn w:val="DefaultParagraphFont"/>
    <w:link w:val="Header"/>
    <w:uiPriority w:val="99"/>
    <w:rsid w:val="0078763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8763F"/>
    <w:pPr>
      <w:tabs>
        <w:tab w:val="center" w:pos="4513"/>
        <w:tab w:val="right" w:pos="9026"/>
      </w:tabs>
    </w:pPr>
  </w:style>
  <w:style w:type="character" w:customStyle="1" w:styleId="FooterChar">
    <w:name w:val="Footer Char"/>
    <w:basedOn w:val="DefaultParagraphFont"/>
    <w:link w:val="Footer"/>
    <w:uiPriority w:val="99"/>
    <w:rsid w:val="0078763F"/>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394B53"/>
    <w:rPr>
      <w:rFonts w:ascii="Times New Roman" w:eastAsia="Times New Roman" w:hAnsi="Times New Roman" w:cs="Times New Roman"/>
      <w:b/>
      <w:bCs/>
      <w:kern w:val="36"/>
      <w:sz w:val="48"/>
      <w:szCs w:val="48"/>
      <w:lang w:eastAsia="en-GB"/>
    </w:rPr>
  </w:style>
  <w:style w:type="table" w:styleId="TableGrid">
    <w:name w:val="Table Grid"/>
    <w:basedOn w:val="TableNormal"/>
    <w:rsid w:val="00394B5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C60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greatwalthamparishcouncil.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discrimination-your-rights" TargetMode="External"/><Relationship Id="rId2" Type="http://schemas.openxmlformats.org/officeDocument/2006/relationships/hyperlink" Target="http://www.human-resource-solutions.co.uk/HR-Policy-Pages/Harassment-Bullying/Harassment-Bullying.htm" TargetMode="External"/><Relationship Id="rId1" Type="http://schemas.openxmlformats.org/officeDocument/2006/relationships/hyperlink" Target="http://www.gov.uk/workplace-bullying-and-hara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55CA3-2AAC-47A9-AD1A-2C84C300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WILL ADSHEAD-GRANT</cp:lastModifiedBy>
  <cp:revision>2</cp:revision>
  <cp:lastPrinted>2020-01-29T09:47:00Z</cp:lastPrinted>
  <dcterms:created xsi:type="dcterms:W3CDTF">2020-03-05T19:09:00Z</dcterms:created>
  <dcterms:modified xsi:type="dcterms:W3CDTF">2020-03-05T19:09:00Z</dcterms:modified>
</cp:coreProperties>
</file>