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7CC9" w14:textId="552E82D3" w:rsidR="00F7177B" w:rsidRPr="00AC3929" w:rsidRDefault="00F7177B" w:rsidP="00AC3929">
      <w:pPr>
        <w:pStyle w:val="Title"/>
        <w:jc w:val="center"/>
        <w:rPr>
          <w:b/>
          <w:bCs/>
          <w:sz w:val="36"/>
          <w:szCs w:val="36"/>
        </w:rPr>
      </w:pPr>
      <w:r w:rsidRPr="00AC3929">
        <w:rPr>
          <w:b/>
          <w:bCs/>
          <w:sz w:val="36"/>
          <w:szCs w:val="36"/>
        </w:rPr>
        <w:t>Minutes of the Parish Council Meeting held in the pavilion on 10</w:t>
      </w:r>
      <w:r w:rsidRPr="00AC3929">
        <w:rPr>
          <w:b/>
          <w:bCs/>
          <w:sz w:val="36"/>
          <w:szCs w:val="36"/>
          <w:vertAlign w:val="superscript"/>
        </w:rPr>
        <w:t>th</w:t>
      </w:r>
      <w:r w:rsidRPr="00AC3929">
        <w:rPr>
          <w:b/>
          <w:bCs/>
          <w:sz w:val="36"/>
          <w:szCs w:val="36"/>
        </w:rPr>
        <w:t xml:space="preserve"> December 2019</w:t>
      </w:r>
    </w:p>
    <w:p w14:paraId="551D2DDF" w14:textId="77777777" w:rsidR="00AC3929" w:rsidRPr="00AC3929" w:rsidRDefault="00F7177B" w:rsidP="00AC3929">
      <w:pPr>
        <w:pStyle w:val="Heading1"/>
        <w:rPr>
          <w:b/>
          <w:bCs/>
          <w:color w:val="auto"/>
        </w:rPr>
      </w:pPr>
      <w:r w:rsidRPr="00AC3929">
        <w:rPr>
          <w:b/>
          <w:bCs/>
          <w:color w:val="auto"/>
        </w:rPr>
        <w:t xml:space="preserve">Present: </w:t>
      </w:r>
      <w:r w:rsidRPr="00AC3929">
        <w:rPr>
          <w:b/>
          <w:bCs/>
          <w:color w:val="auto"/>
        </w:rPr>
        <w:tab/>
      </w:r>
    </w:p>
    <w:p w14:paraId="04B766B1" w14:textId="1F4F2CEE" w:rsidR="00F7177B" w:rsidRPr="00163A8E" w:rsidRDefault="00F7177B" w:rsidP="00AC3929">
      <w:pPr>
        <w:spacing w:after="0"/>
        <w:rPr>
          <w:rFonts w:cstheme="minorHAnsi"/>
          <w:sz w:val="24"/>
          <w:szCs w:val="24"/>
        </w:rPr>
      </w:pPr>
      <w:r w:rsidRPr="00163A8E">
        <w:rPr>
          <w:rFonts w:cstheme="minorHAnsi"/>
          <w:sz w:val="24"/>
          <w:szCs w:val="24"/>
        </w:rPr>
        <w:t xml:space="preserve">Cllr K Hornett (Chairman), Cllr R Collins, Cllr L Kane, </w:t>
      </w:r>
      <w:r>
        <w:rPr>
          <w:rFonts w:cstheme="minorHAnsi"/>
          <w:sz w:val="24"/>
          <w:szCs w:val="24"/>
        </w:rPr>
        <w:tab/>
        <w:t>Cllr C Knapman, Cllr I Armstrong, Clerk</w:t>
      </w:r>
    </w:p>
    <w:p w14:paraId="085E0508" w14:textId="77777777" w:rsidR="00AC3929" w:rsidRPr="00AC3929" w:rsidRDefault="00F7177B" w:rsidP="00AC3929">
      <w:pPr>
        <w:pStyle w:val="Heading1"/>
        <w:rPr>
          <w:b/>
          <w:bCs/>
          <w:color w:val="auto"/>
        </w:rPr>
      </w:pPr>
      <w:r w:rsidRPr="00AC3929">
        <w:rPr>
          <w:b/>
          <w:bCs/>
          <w:color w:val="auto"/>
        </w:rPr>
        <w:t xml:space="preserve">In Attendance:  </w:t>
      </w:r>
    </w:p>
    <w:p w14:paraId="0AEB4D06" w14:textId="3B7B6853" w:rsidR="00F7177B" w:rsidRPr="00163A8E" w:rsidRDefault="00F7177B" w:rsidP="00F7177B">
      <w:pPr>
        <w:rPr>
          <w:rFonts w:cstheme="minorHAnsi"/>
          <w:sz w:val="24"/>
          <w:szCs w:val="24"/>
        </w:rPr>
      </w:pPr>
      <w:r>
        <w:rPr>
          <w:rFonts w:cstheme="minorHAnsi"/>
          <w:sz w:val="24"/>
          <w:szCs w:val="24"/>
        </w:rPr>
        <w:t>2</w:t>
      </w:r>
      <w:r w:rsidRPr="00163A8E">
        <w:rPr>
          <w:rFonts w:cstheme="minorHAnsi"/>
          <w:sz w:val="24"/>
          <w:szCs w:val="24"/>
        </w:rPr>
        <w:t xml:space="preserve"> members of the public</w:t>
      </w:r>
    </w:p>
    <w:p w14:paraId="7FF6A5E9" w14:textId="77777777" w:rsidR="00F7177B" w:rsidRPr="00AC3929" w:rsidRDefault="00F7177B" w:rsidP="00AC3929">
      <w:pPr>
        <w:pStyle w:val="Heading1"/>
        <w:rPr>
          <w:b/>
          <w:bCs/>
          <w:color w:val="auto"/>
        </w:rPr>
      </w:pPr>
      <w:r w:rsidRPr="00AC3929">
        <w:rPr>
          <w:b/>
          <w:bCs/>
          <w:color w:val="auto"/>
        </w:rPr>
        <w:t>19/30 Apologies for Absence</w:t>
      </w:r>
      <w:r w:rsidRPr="00AC3929">
        <w:rPr>
          <w:b/>
          <w:bCs/>
          <w:color w:val="auto"/>
        </w:rPr>
        <w:tab/>
      </w:r>
      <w:r w:rsidRPr="00AC3929">
        <w:rPr>
          <w:b/>
          <w:bCs/>
          <w:color w:val="auto"/>
        </w:rPr>
        <w:tab/>
      </w:r>
    </w:p>
    <w:p w14:paraId="3447C778" w14:textId="77777777" w:rsidR="00F7177B" w:rsidRPr="00163A8E" w:rsidRDefault="00F7177B" w:rsidP="00F7177B">
      <w:pPr>
        <w:rPr>
          <w:rFonts w:cstheme="minorHAnsi"/>
          <w:sz w:val="24"/>
          <w:szCs w:val="24"/>
        </w:rPr>
      </w:pPr>
      <w:r>
        <w:rPr>
          <w:rFonts w:cstheme="minorHAnsi"/>
          <w:bCs/>
          <w:sz w:val="24"/>
          <w:szCs w:val="24"/>
        </w:rPr>
        <w:t>None received</w:t>
      </w:r>
      <w:r w:rsidRPr="00163A8E">
        <w:rPr>
          <w:rFonts w:cstheme="minorHAnsi"/>
          <w:sz w:val="24"/>
          <w:szCs w:val="24"/>
        </w:rPr>
        <w:t>.</w:t>
      </w:r>
    </w:p>
    <w:p w14:paraId="40BC08C1" w14:textId="77777777" w:rsidR="00F7177B" w:rsidRPr="00AC3929" w:rsidRDefault="00F7177B" w:rsidP="00AC3929">
      <w:pPr>
        <w:pStyle w:val="Heading1"/>
        <w:rPr>
          <w:b/>
          <w:bCs/>
          <w:color w:val="auto"/>
        </w:rPr>
      </w:pPr>
      <w:r w:rsidRPr="00AC3929">
        <w:rPr>
          <w:b/>
          <w:bCs/>
          <w:color w:val="auto"/>
        </w:rPr>
        <w:t>19/31 Declarations of Interest</w:t>
      </w:r>
      <w:r w:rsidRPr="00AC3929">
        <w:rPr>
          <w:b/>
          <w:bCs/>
          <w:color w:val="auto"/>
        </w:rPr>
        <w:tab/>
      </w:r>
    </w:p>
    <w:p w14:paraId="08A8BCDE" w14:textId="77777777" w:rsidR="00F7177B" w:rsidRPr="00163A8E" w:rsidRDefault="00F7177B" w:rsidP="00F7177B">
      <w:pPr>
        <w:rPr>
          <w:rFonts w:cstheme="minorHAnsi"/>
          <w:sz w:val="24"/>
          <w:szCs w:val="24"/>
        </w:rPr>
      </w:pPr>
      <w:r w:rsidRPr="00163A8E">
        <w:rPr>
          <w:rFonts w:cstheme="minorHAnsi"/>
          <w:sz w:val="24"/>
          <w:szCs w:val="24"/>
        </w:rPr>
        <w:t>None.</w:t>
      </w:r>
    </w:p>
    <w:p w14:paraId="4C624194" w14:textId="77777777" w:rsidR="00F7177B" w:rsidRPr="00AC3929" w:rsidRDefault="00F7177B" w:rsidP="00AC3929">
      <w:pPr>
        <w:pStyle w:val="Heading1"/>
        <w:rPr>
          <w:b/>
          <w:bCs/>
          <w:color w:val="auto"/>
        </w:rPr>
      </w:pPr>
      <w:r w:rsidRPr="00AC3929">
        <w:rPr>
          <w:b/>
          <w:bCs/>
          <w:color w:val="auto"/>
        </w:rPr>
        <w:t xml:space="preserve">19/32 Public Participation Session </w:t>
      </w:r>
    </w:p>
    <w:p w14:paraId="707A95B1" w14:textId="77777777" w:rsidR="00F7177B" w:rsidRDefault="00F7177B" w:rsidP="00F7177B">
      <w:pPr>
        <w:rPr>
          <w:rFonts w:cstheme="minorHAnsi"/>
          <w:sz w:val="24"/>
          <w:szCs w:val="24"/>
        </w:rPr>
      </w:pPr>
      <w:r>
        <w:rPr>
          <w:rFonts w:cstheme="minorHAnsi"/>
          <w:sz w:val="24"/>
          <w:szCs w:val="24"/>
        </w:rPr>
        <w:t>The following items were raised in relation to item 33.1:</w:t>
      </w:r>
    </w:p>
    <w:p w14:paraId="29CD99B8" w14:textId="77777777" w:rsidR="00F7177B" w:rsidRDefault="00F7177B" w:rsidP="00F7177B">
      <w:pPr>
        <w:pStyle w:val="ListParagraph"/>
        <w:numPr>
          <w:ilvl w:val="0"/>
          <w:numId w:val="1"/>
        </w:numPr>
        <w:rPr>
          <w:rFonts w:cstheme="minorHAnsi"/>
          <w:sz w:val="24"/>
          <w:szCs w:val="24"/>
        </w:rPr>
      </w:pPr>
      <w:r>
        <w:rPr>
          <w:rFonts w:cstheme="minorHAnsi"/>
          <w:sz w:val="24"/>
          <w:szCs w:val="24"/>
        </w:rPr>
        <w:t>Buildings have been extensively repaired.</w:t>
      </w:r>
    </w:p>
    <w:p w14:paraId="4F8EE968" w14:textId="77777777" w:rsidR="00F7177B" w:rsidRDefault="00F7177B" w:rsidP="00F7177B">
      <w:pPr>
        <w:pStyle w:val="ListParagraph"/>
        <w:numPr>
          <w:ilvl w:val="0"/>
          <w:numId w:val="1"/>
        </w:numPr>
        <w:rPr>
          <w:rFonts w:cstheme="minorHAnsi"/>
          <w:sz w:val="24"/>
          <w:szCs w:val="24"/>
        </w:rPr>
      </w:pPr>
      <w:r>
        <w:rPr>
          <w:rFonts w:cstheme="minorHAnsi"/>
          <w:sz w:val="24"/>
          <w:szCs w:val="24"/>
        </w:rPr>
        <w:t>Building confirmed to be safe and watertight.</w:t>
      </w:r>
    </w:p>
    <w:p w14:paraId="389D1226" w14:textId="77777777" w:rsidR="00F7177B" w:rsidRDefault="00F7177B" w:rsidP="00F7177B">
      <w:pPr>
        <w:pStyle w:val="ListParagraph"/>
        <w:numPr>
          <w:ilvl w:val="0"/>
          <w:numId w:val="1"/>
        </w:numPr>
        <w:rPr>
          <w:rFonts w:cstheme="minorHAnsi"/>
          <w:sz w:val="24"/>
          <w:szCs w:val="24"/>
        </w:rPr>
      </w:pPr>
      <w:r>
        <w:rPr>
          <w:rFonts w:cstheme="minorHAnsi"/>
          <w:sz w:val="24"/>
          <w:szCs w:val="24"/>
        </w:rPr>
        <w:t>Current use of the site.</w:t>
      </w:r>
    </w:p>
    <w:p w14:paraId="7CCE0DB3" w14:textId="77777777" w:rsidR="00F7177B" w:rsidRPr="0031495C" w:rsidRDefault="00F7177B" w:rsidP="00F7177B">
      <w:pPr>
        <w:rPr>
          <w:rFonts w:cstheme="minorHAnsi"/>
          <w:sz w:val="24"/>
          <w:szCs w:val="24"/>
        </w:rPr>
      </w:pPr>
      <w:r>
        <w:rPr>
          <w:rFonts w:cstheme="minorHAnsi"/>
          <w:sz w:val="24"/>
          <w:szCs w:val="24"/>
        </w:rPr>
        <w:t>A discussion followed.</w:t>
      </w:r>
    </w:p>
    <w:p w14:paraId="07F07A53" w14:textId="77777777" w:rsidR="00F7177B" w:rsidRPr="00AC3929" w:rsidRDefault="00F7177B" w:rsidP="00AC3929">
      <w:pPr>
        <w:pStyle w:val="Heading1"/>
        <w:rPr>
          <w:b/>
          <w:bCs/>
          <w:color w:val="auto"/>
        </w:rPr>
      </w:pPr>
      <w:r w:rsidRPr="00AC3929">
        <w:rPr>
          <w:b/>
          <w:bCs/>
          <w:color w:val="auto"/>
        </w:rPr>
        <w:t>19/33 Planning</w:t>
      </w:r>
    </w:p>
    <w:p w14:paraId="2F918404" w14:textId="1488217E" w:rsidR="00F7177B" w:rsidRDefault="00F7177B" w:rsidP="00F7177B">
      <w:pPr>
        <w:rPr>
          <w:rFonts w:cstheme="minorHAnsi"/>
          <w:bCs/>
          <w:sz w:val="24"/>
          <w:szCs w:val="24"/>
        </w:rPr>
      </w:pPr>
      <w:r>
        <w:rPr>
          <w:rFonts w:cstheme="minorHAnsi"/>
          <w:b/>
          <w:sz w:val="24"/>
          <w:szCs w:val="24"/>
        </w:rPr>
        <w:t xml:space="preserve">33.1 </w:t>
      </w:r>
      <w:r>
        <w:rPr>
          <w:rFonts w:cstheme="minorHAnsi"/>
          <w:bCs/>
          <w:sz w:val="24"/>
          <w:szCs w:val="24"/>
          <w:u w:val="single"/>
        </w:rPr>
        <w:t>19/01168/FUL</w:t>
      </w:r>
      <w:r>
        <w:rPr>
          <w:rFonts w:cstheme="minorHAnsi"/>
          <w:bCs/>
          <w:sz w:val="24"/>
          <w:szCs w:val="24"/>
        </w:rPr>
        <w:t xml:space="preserve"> – Change of use of vacant barn, B1 workshop and ancillary storage building to form a live-work unit (single family dwelling house and class B1 workshop) and the construction of an extension to link the barn to the storage building and change of use of land to domestic garden at Electric-King Limited, Old Orchard Barn, Lea Lane, Great Braxted.  NOT SUPPORTED.</w:t>
      </w:r>
    </w:p>
    <w:p w14:paraId="7C825A54" w14:textId="243729FF" w:rsidR="00F7177B" w:rsidRPr="00CE42C4" w:rsidRDefault="00F7177B" w:rsidP="00F7177B">
      <w:pPr>
        <w:rPr>
          <w:rFonts w:cstheme="minorHAnsi"/>
          <w:bCs/>
          <w:sz w:val="24"/>
          <w:szCs w:val="24"/>
        </w:rPr>
      </w:pPr>
      <w:r w:rsidRPr="00CE42C4">
        <w:rPr>
          <w:rFonts w:cstheme="minorHAnsi"/>
          <w:b/>
          <w:sz w:val="24"/>
          <w:szCs w:val="24"/>
        </w:rPr>
        <w:t>33.2</w:t>
      </w:r>
      <w:r>
        <w:rPr>
          <w:rFonts w:cstheme="minorHAnsi"/>
          <w:bCs/>
          <w:sz w:val="24"/>
          <w:szCs w:val="24"/>
        </w:rPr>
        <w:t xml:space="preserve"> </w:t>
      </w:r>
      <w:r>
        <w:rPr>
          <w:rFonts w:cstheme="minorHAnsi"/>
          <w:bCs/>
          <w:sz w:val="24"/>
          <w:szCs w:val="24"/>
          <w:u w:val="single"/>
        </w:rPr>
        <w:t>19/01152/COUPA</w:t>
      </w:r>
      <w:r>
        <w:rPr>
          <w:rFonts w:cstheme="minorHAnsi"/>
          <w:bCs/>
          <w:sz w:val="24"/>
          <w:szCs w:val="24"/>
        </w:rPr>
        <w:t xml:space="preserve"> – Notification for prior approval for a proposed change of use of agricultural building to a dwelling house (Class C3), and for associated operational development at Old House Farm, Braxted Road, Kelvedon.  NO OBJECTION.</w:t>
      </w:r>
    </w:p>
    <w:p w14:paraId="2FD0304B" w14:textId="77777777" w:rsidR="00F7177B" w:rsidRPr="00AC3929" w:rsidRDefault="00F7177B" w:rsidP="00AC3929">
      <w:pPr>
        <w:pStyle w:val="Heading1"/>
        <w:rPr>
          <w:b/>
          <w:bCs/>
          <w:color w:val="auto"/>
        </w:rPr>
      </w:pPr>
      <w:r w:rsidRPr="00AC3929">
        <w:rPr>
          <w:b/>
          <w:bCs/>
          <w:color w:val="auto"/>
        </w:rPr>
        <w:t>19/34 Accounts for Payment</w:t>
      </w:r>
    </w:p>
    <w:p w14:paraId="60D976C0" w14:textId="47DACBC7" w:rsidR="00F7177B" w:rsidRDefault="00F7177B" w:rsidP="00F7177B">
      <w:pPr>
        <w:rPr>
          <w:rFonts w:cstheme="minorHAnsi"/>
          <w:sz w:val="24"/>
          <w:szCs w:val="24"/>
        </w:rPr>
      </w:pPr>
      <w:r>
        <w:rPr>
          <w:rFonts w:cstheme="minorHAnsi"/>
          <w:b/>
          <w:sz w:val="24"/>
          <w:szCs w:val="24"/>
        </w:rPr>
        <w:t>34.1</w:t>
      </w:r>
      <w:r>
        <w:rPr>
          <w:rFonts w:cstheme="minorHAnsi"/>
          <w:sz w:val="24"/>
          <w:szCs w:val="24"/>
        </w:rPr>
        <w:t xml:space="preserve"> </w:t>
      </w:r>
      <w:r>
        <w:rPr>
          <w:rFonts w:cstheme="minorHAnsi"/>
          <w:b/>
          <w:bCs/>
          <w:sz w:val="24"/>
          <w:szCs w:val="24"/>
        </w:rPr>
        <w:t>IT WAS RESOLVED THAT</w:t>
      </w:r>
      <w:r>
        <w:rPr>
          <w:rFonts w:cstheme="minorHAnsi"/>
          <w:sz w:val="24"/>
          <w:szCs w:val="24"/>
        </w:rPr>
        <w:t xml:space="preserve"> the November accounts for payment be approved as follows:</w:t>
      </w:r>
    </w:p>
    <w:p w14:paraId="11AD84DC" w14:textId="77777777" w:rsidR="00F7177B" w:rsidRDefault="00F7177B" w:rsidP="00F7177B">
      <w:pPr>
        <w:spacing w:after="0"/>
        <w:rPr>
          <w:rFonts w:cstheme="minorHAnsi"/>
          <w:sz w:val="24"/>
          <w:szCs w:val="24"/>
        </w:rPr>
      </w:pPr>
      <w:r>
        <w:rPr>
          <w:rFonts w:cstheme="minorHAnsi"/>
          <w:sz w:val="24"/>
          <w:szCs w:val="24"/>
        </w:rPr>
        <w:tab/>
        <w:t>Staff costs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£206.20</w:t>
      </w:r>
    </w:p>
    <w:p w14:paraId="48CEAEFC" w14:textId="77777777" w:rsidR="00F7177B" w:rsidRDefault="00F7177B" w:rsidP="00F7177B">
      <w:pPr>
        <w:spacing w:after="0"/>
        <w:rPr>
          <w:rFonts w:cstheme="minorHAnsi"/>
          <w:sz w:val="24"/>
          <w:szCs w:val="24"/>
        </w:rPr>
      </w:pPr>
      <w:r>
        <w:rPr>
          <w:rFonts w:cstheme="minorHAnsi"/>
          <w:sz w:val="24"/>
          <w:szCs w:val="24"/>
        </w:rPr>
        <w:tab/>
        <w:t>HMRC</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£51.60</w:t>
      </w:r>
    </w:p>
    <w:p w14:paraId="3C1BC2D4" w14:textId="77777777" w:rsidR="00F7177B" w:rsidRDefault="00F7177B" w:rsidP="00F7177B">
      <w:pPr>
        <w:spacing w:after="0"/>
        <w:rPr>
          <w:rFonts w:cstheme="minorHAnsi"/>
          <w:sz w:val="24"/>
          <w:szCs w:val="24"/>
        </w:rPr>
      </w:pPr>
      <w:r>
        <w:rPr>
          <w:rFonts w:cstheme="minorHAnsi"/>
          <w:sz w:val="24"/>
          <w:szCs w:val="24"/>
        </w:rPr>
        <w:tab/>
        <w:t>K Hornett expenses (dog fouling signs)</w:t>
      </w:r>
      <w:r>
        <w:rPr>
          <w:rFonts w:cstheme="minorHAnsi"/>
          <w:sz w:val="24"/>
          <w:szCs w:val="24"/>
        </w:rPr>
        <w:tab/>
        <w:t>£38.10</w:t>
      </w:r>
    </w:p>
    <w:p w14:paraId="100E0B39" w14:textId="77777777" w:rsidR="00F7177B" w:rsidRDefault="00F7177B" w:rsidP="00F7177B">
      <w:pPr>
        <w:spacing w:after="0"/>
        <w:rPr>
          <w:rFonts w:cstheme="minorHAnsi"/>
          <w:sz w:val="24"/>
          <w:szCs w:val="24"/>
        </w:rPr>
      </w:pPr>
      <w:r>
        <w:rPr>
          <w:rFonts w:cstheme="minorHAnsi"/>
          <w:sz w:val="24"/>
          <w:szCs w:val="24"/>
        </w:rPr>
        <w:tab/>
        <w:t>Office expenses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£33.60</w:t>
      </w:r>
    </w:p>
    <w:p w14:paraId="025D69E2" w14:textId="2CFED915" w:rsidR="00A01DEE" w:rsidRPr="00AC3929" w:rsidRDefault="00F7177B" w:rsidP="00AC3929">
      <w:pPr>
        <w:spacing w:after="0"/>
        <w:rPr>
          <w:rFonts w:cstheme="minorHAnsi"/>
          <w:sz w:val="24"/>
          <w:szCs w:val="24"/>
        </w:rPr>
      </w:pPr>
      <w:r>
        <w:rPr>
          <w:rFonts w:cstheme="minorHAnsi"/>
          <w:sz w:val="24"/>
          <w:szCs w:val="24"/>
        </w:rPr>
        <w:tab/>
      </w:r>
      <w:r w:rsidRPr="008D2231">
        <w:rPr>
          <w:rFonts w:cstheme="minorHAnsi"/>
          <w:sz w:val="24"/>
          <w:szCs w:val="24"/>
        </w:rPr>
        <w:t>Information Commissioner's Office</w:t>
      </w:r>
      <w:r>
        <w:rPr>
          <w:rFonts w:cstheme="minorHAnsi"/>
          <w:sz w:val="24"/>
          <w:szCs w:val="24"/>
        </w:rPr>
        <w:tab/>
      </w:r>
      <w:r>
        <w:rPr>
          <w:rFonts w:cstheme="minorHAnsi"/>
          <w:sz w:val="24"/>
          <w:szCs w:val="24"/>
        </w:rPr>
        <w:tab/>
        <w:t>£40.0</w:t>
      </w:r>
      <w:r w:rsidR="00AC3929">
        <w:rPr>
          <w:rFonts w:cstheme="minorHAnsi"/>
          <w:sz w:val="24"/>
          <w:szCs w:val="24"/>
        </w:rPr>
        <w:t>0</w:t>
      </w:r>
    </w:p>
    <w:sectPr w:rsidR="00A01DEE" w:rsidRPr="00AC392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7D80B" w14:textId="77777777" w:rsidR="003439C6" w:rsidRDefault="003439C6">
      <w:pPr>
        <w:spacing w:after="0" w:line="240" w:lineRule="auto"/>
      </w:pPr>
      <w:r>
        <w:separator/>
      </w:r>
    </w:p>
  </w:endnote>
  <w:endnote w:type="continuationSeparator" w:id="0">
    <w:p w14:paraId="1134DAAD" w14:textId="77777777" w:rsidR="003439C6" w:rsidRDefault="0034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2115" w14:textId="77777777" w:rsidR="003574D7" w:rsidRDefault="00343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AC44" w14:textId="77777777" w:rsidR="00163A8E" w:rsidRDefault="00F7177B">
    <w:pPr>
      <w:pStyle w:val="Footer"/>
      <w:jc w:val="center"/>
    </w:pPr>
    <w:r>
      <w:t>12/19/</w:t>
    </w:r>
    <w:sdt>
      <w:sdtPr>
        <w:id w:val="-784261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D0510C" w14:textId="77777777" w:rsidR="00D37D37" w:rsidRDefault="00343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E3EF" w14:textId="77777777" w:rsidR="003574D7" w:rsidRDefault="00343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0B210" w14:textId="77777777" w:rsidR="003439C6" w:rsidRDefault="003439C6">
      <w:pPr>
        <w:spacing w:after="0" w:line="240" w:lineRule="auto"/>
      </w:pPr>
      <w:r>
        <w:separator/>
      </w:r>
    </w:p>
  </w:footnote>
  <w:footnote w:type="continuationSeparator" w:id="0">
    <w:p w14:paraId="2C4F837E" w14:textId="77777777" w:rsidR="003439C6" w:rsidRDefault="0034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3AC8" w14:textId="3CC589CA" w:rsidR="00C75B08" w:rsidRDefault="00F7177B">
    <w:pPr>
      <w:pStyle w:val="Header"/>
    </w:pPr>
    <w:r>
      <w:rPr>
        <w:noProof/>
      </w:rPr>
      <mc:AlternateContent>
        <mc:Choice Requires="wps">
          <w:drawing>
            <wp:anchor distT="0" distB="0" distL="114300" distR="114300" simplePos="0" relativeHeight="251659264" behindDoc="1" locked="0" layoutInCell="0" allowOverlap="1" wp14:anchorId="121ECAFA" wp14:editId="51AEDF9E">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CBC0DE" w14:textId="77777777" w:rsidR="00F7177B" w:rsidRDefault="00F7177B" w:rsidP="00F7177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1ECAFA"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FgK53w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15CBC0DE" w14:textId="77777777" w:rsidR="00F7177B" w:rsidRDefault="00F7177B" w:rsidP="00F7177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DC5E" w14:textId="63C439CF" w:rsidR="00C75B08" w:rsidRDefault="00F7177B">
    <w:pPr>
      <w:pStyle w:val="Header"/>
    </w:pPr>
    <w:r>
      <w:rPr>
        <w:noProof/>
      </w:rPr>
      <mc:AlternateContent>
        <mc:Choice Requires="wps">
          <w:drawing>
            <wp:anchor distT="0" distB="0" distL="114300" distR="114300" simplePos="0" relativeHeight="251660288" behindDoc="1" locked="0" layoutInCell="0" allowOverlap="1" wp14:anchorId="425D9955" wp14:editId="5CD14801">
              <wp:simplePos x="0" y="0"/>
              <wp:positionH relativeFrom="margin">
                <wp:align>center</wp:align>
              </wp:positionH>
              <wp:positionV relativeFrom="margin">
                <wp:align>center</wp:align>
              </wp:positionV>
              <wp:extent cx="5050155" cy="3030220"/>
              <wp:effectExtent l="0" t="1104900" r="0" b="636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8C1E88" w14:textId="77777777" w:rsidR="00F7177B" w:rsidRDefault="00F7177B" w:rsidP="00F7177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5D9955" id="_x0000_t202" coordsize="21600,21600" o:spt="202" path="m,l,21600r21600,l21600,xe">
              <v:stroke joinstyle="miter"/>
              <v:path gradientshapeok="t" o:connecttype="rect"/>
            </v:shapetype>
            <v:shape id="Text Box 1"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AHkgnQFAgAA8Q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5B8C1E88" w14:textId="77777777" w:rsidR="00F7177B" w:rsidRDefault="00F7177B" w:rsidP="00F7177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8495" w14:textId="77777777" w:rsidR="00C75B08" w:rsidRDefault="00343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05F97"/>
    <w:multiLevelType w:val="hybridMultilevel"/>
    <w:tmpl w:val="C9DC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B"/>
    <w:rsid w:val="003439C6"/>
    <w:rsid w:val="006A7C68"/>
    <w:rsid w:val="00A01DEE"/>
    <w:rsid w:val="00AC3929"/>
    <w:rsid w:val="00F71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03866"/>
  <w15:chartTrackingRefBased/>
  <w15:docId w15:val="{276037BE-F273-4AFA-AC1F-69555C20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7B"/>
  </w:style>
  <w:style w:type="paragraph" w:styleId="Heading1">
    <w:name w:val="heading 1"/>
    <w:basedOn w:val="Normal"/>
    <w:next w:val="Normal"/>
    <w:link w:val="Heading1Char"/>
    <w:uiPriority w:val="9"/>
    <w:qFormat/>
    <w:rsid w:val="00AC3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77B"/>
  </w:style>
  <w:style w:type="paragraph" w:styleId="Footer">
    <w:name w:val="footer"/>
    <w:basedOn w:val="Normal"/>
    <w:link w:val="FooterChar"/>
    <w:uiPriority w:val="99"/>
    <w:unhideWhenUsed/>
    <w:rsid w:val="00F71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77B"/>
  </w:style>
  <w:style w:type="paragraph" w:styleId="ListParagraph">
    <w:name w:val="List Paragraph"/>
    <w:basedOn w:val="Normal"/>
    <w:uiPriority w:val="34"/>
    <w:qFormat/>
    <w:rsid w:val="00F7177B"/>
    <w:pPr>
      <w:ind w:left="720"/>
      <w:contextualSpacing/>
    </w:pPr>
  </w:style>
  <w:style w:type="paragraph" w:styleId="Title">
    <w:name w:val="Title"/>
    <w:basedOn w:val="Normal"/>
    <w:next w:val="Normal"/>
    <w:link w:val="TitleChar"/>
    <w:uiPriority w:val="10"/>
    <w:qFormat/>
    <w:rsid w:val="00AC39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92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9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Gaeta</cp:lastModifiedBy>
  <cp:revision>2</cp:revision>
  <dcterms:created xsi:type="dcterms:W3CDTF">2020-01-06T14:25:00Z</dcterms:created>
  <dcterms:modified xsi:type="dcterms:W3CDTF">2020-09-28T14:09:00Z</dcterms:modified>
</cp:coreProperties>
</file>