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E6FEB8" w14:textId="6D5438F4" w:rsidR="00F9503C" w:rsidRPr="00AC008D" w:rsidRDefault="00F9503C" w:rsidP="00AC008D">
      <w:pPr>
        <w:spacing w:line="240" w:lineRule="auto"/>
        <w:rPr>
          <w:rFonts w:ascii="Calibri" w:hAnsi="Calibri" w:cs="Calibri"/>
          <w:b/>
          <w:bCs/>
        </w:rPr>
      </w:pPr>
      <w:r w:rsidRPr="00AC008D">
        <w:rPr>
          <w:rFonts w:ascii="Calibri" w:hAnsi="Calibri" w:cs="Calibri"/>
          <w:b/>
          <w:bCs/>
        </w:rPr>
        <w:t>ANGLIAN WATER MAINS REPLACEMENT SCHEME</w:t>
      </w:r>
      <w:r w:rsidR="00364F1B">
        <w:rPr>
          <w:rFonts w:ascii="Calibri" w:hAnsi="Calibri" w:cs="Calibri"/>
          <w:b/>
          <w:bCs/>
        </w:rPr>
        <w:t xml:space="preserve"> – LINKS ROAD CLOSURE 28 APRIL – 4 JULY 2025</w:t>
      </w:r>
    </w:p>
    <w:p w14:paraId="4A7602EC" w14:textId="6BEF4639" w:rsidR="00AD13D8" w:rsidRPr="00AC008D" w:rsidRDefault="00364F1B" w:rsidP="00AC008D">
      <w:pPr>
        <w:spacing w:line="240" w:lineRule="auto"/>
        <w:rPr>
          <w:rFonts w:ascii="Calibri" w:hAnsi="Calibri" w:cs="Calibri"/>
          <w:bCs/>
          <w:sz w:val="20"/>
          <w:szCs w:val="20"/>
        </w:rPr>
      </w:pPr>
      <w:r>
        <w:rPr>
          <w:rFonts w:ascii="Calibri" w:hAnsi="Calibri" w:cs="Calibri"/>
          <w:bCs/>
          <w:sz w:val="20"/>
          <w:szCs w:val="20"/>
        </w:rPr>
        <w:t xml:space="preserve">With effect from Monday 28 April, </w:t>
      </w:r>
      <w:r w:rsidR="00AD13D8" w:rsidRPr="00AC008D">
        <w:rPr>
          <w:rFonts w:ascii="Calibri" w:hAnsi="Calibri" w:cs="Calibri"/>
          <w:bCs/>
          <w:sz w:val="20"/>
          <w:szCs w:val="20"/>
        </w:rPr>
        <w:t>Anglian Water will be commencing work to replace 2km of water mains pipes running from Links Road to Cressing Tower (running from the water tower at Lanham Green Road/Whites Green in between Cressing and Bradwell, all the way down to Links Road).</w:t>
      </w:r>
    </w:p>
    <w:p w14:paraId="2F6DBCB1" w14:textId="76FFBDBC" w:rsidR="00AD13D8" w:rsidRPr="00AC008D" w:rsidRDefault="00AD13D8" w:rsidP="00AC008D">
      <w:pPr>
        <w:spacing w:line="240" w:lineRule="auto"/>
        <w:rPr>
          <w:rFonts w:ascii="Calibri" w:hAnsi="Calibri" w:cs="Calibri"/>
          <w:bCs/>
          <w:sz w:val="20"/>
          <w:szCs w:val="20"/>
        </w:rPr>
      </w:pPr>
      <w:r w:rsidRPr="00AC008D">
        <w:rPr>
          <w:rFonts w:ascii="Calibri" w:hAnsi="Calibri" w:cs="Calibri"/>
          <w:bCs/>
          <w:sz w:val="20"/>
          <w:szCs w:val="20"/>
        </w:rPr>
        <w:t xml:space="preserve">This will eventually see the decommissioning of the Bradwell Water Tower and residents will be served via the pump from the reservoir.  Not only does this save money, but residents will see an improvement in water pressure.  Anglian Water have given their assurance that the new pumps are very reliable and can provide back up in the event of pump failure.  </w:t>
      </w:r>
    </w:p>
    <w:p w14:paraId="3DD8BD0A" w14:textId="2C81A4FE" w:rsidR="00AD13D8" w:rsidRPr="00AC008D" w:rsidRDefault="00AC008D" w:rsidP="00AC008D">
      <w:pPr>
        <w:spacing w:line="240" w:lineRule="auto"/>
        <w:rPr>
          <w:rFonts w:ascii="Calibri" w:hAnsi="Calibri" w:cs="Calibri"/>
          <w:bCs/>
          <w:sz w:val="20"/>
          <w:szCs w:val="20"/>
        </w:rPr>
      </w:pPr>
      <w:r w:rsidRPr="00364F1B">
        <w:rPr>
          <w:rFonts w:ascii="Calibri" w:hAnsi="Calibri" w:cs="Calibri"/>
          <w:b/>
          <w:sz w:val="20"/>
          <w:szCs w:val="20"/>
          <w:u w:val="single"/>
        </w:rPr>
        <w:t>The work will require closing Links Road for a total of nine weeks</w:t>
      </w:r>
      <w:r w:rsidRPr="00AC008D">
        <w:rPr>
          <w:rFonts w:ascii="Calibri" w:hAnsi="Calibri" w:cs="Calibri"/>
          <w:bCs/>
          <w:sz w:val="20"/>
          <w:szCs w:val="20"/>
        </w:rPr>
        <w:t xml:space="preserve"> and will be undertaken in three stages as shown below.  A</w:t>
      </w:r>
      <w:r w:rsidR="00AD13D8" w:rsidRPr="00AC008D">
        <w:rPr>
          <w:rFonts w:ascii="Calibri" w:hAnsi="Calibri" w:cs="Calibri"/>
          <w:bCs/>
          <w:sz w:val="20"/>
          <w:szCs w:val="20"/>
        </w:rPr>
        <w:t xml:space="preserve">ll residents affected by the closures </w:t>
      </w:r>
      <w:r w:rsidR="00364F1B">
        <w:rPr>
          <w:rFonts w:ascii="Calibri" w:hAnsi="Calibri" w:cs="Calibri"/>
          <w:bCs/>
          <w:sz w:val="20"/>
          <w:szCs w:val="20"/>
        </w:rPr>
        <w:t xml:space="preserve">have </w:t>
      </w:r>
      <w:r w:rsidR="00AD13D8" w:rsidRPr="00AC008D">
        <w:rPr>
          <w:rFonts w:ascii="Calibri" w:hAnsi="Calibri" w:cs="Calibri"/>
          <w:bCs/>
          <w:sz w:val="20"/>
          <w:szCs w:val="20"/>
        </w:rPr>
        <w:t xml:space="preserve">been contacted in person </w:t>
      </w:r>
      <w:r w:rsidRPr="00AC008D">
        <w:rPr>
          <w:rFonts w:ascii="Calibri" w:hAnsi="Calibri" w:cs="Calibri"/>
          <w:bCs/>
          <w:sz w:val="20"/>
          <w:szCs w:val="20"/>
        </w:rPr>
        <w:t xml:space="preserve">will be able to </w:t>
      </w:r>
      <w:r w:rsidR="00AD13D8" w:rsidRPr="00AC008D">
        <w:rPr>
          <w:rFonts w:ascii="Calibri" w:hAnsi="Calibri" w:cs="Calibri"/>
          <w:bCs/>
          <w:sz w:val="20"/>
          <w:szCs w:val="20"/>
        </w:rPr>
        <w:t>continue to</w:t>
      </w:r>
      <w:r w:rsidRPr="00AC008D">
        <w:rPr>
          <w:rFonts w:ascii="Calibri" w:hAnsi="Calibri" w:cs="Calibri"/>
          <w:bCs/>
          <w:sz w:val="20"/>
          <w:szCs w:val="20"/>
        </w:rPr>
        <w:t xml:space="preserve"> have</w:t>
      </w:r>
      <w:r w:rsidR="00AD13D8" w:rsidRPr="00AC008D">
        <w:rPr>
          <w:rFonts w:ascii="Calibri" w:hAnsi="Calibri" w:cs="Calibri"/>
          <w:bCs/>
          <w:sz w:val="20"/>
          <w:szCs w:val="20"/>
        </w:rPr>
        <w:t xml:space="preserve"> access their properties via a fob/access code system.  </w:t>
      </w:r>
      <w:r w:rsidRPr="00AC008D">
        <w:rPr>
          <w:rFonts w:ascii="Calibri" w:hAnsi="Calibri" w:cs="Calibri"/>
          <w:bCs/>
          <w:sz w:val="20"/>
          <w:szCs w:val="20"/>
        </w:rPr>
        <w:t xml:space="preserve">The Anglian Water Project Manager will be on call and contactable 24/7 </w:t>
      </w:r>
      <w:r w:rsidR="00AD13D8" w:rsidRPr="00AC008D">
        <w:rPr>
          <w:rFonts w:ascii="Calibri" w:hAnsi="Calibri" w:cs="Calibri"/>
          <w:bCs/>
          <w:sz w:val="20"/>
          <w:szCs w:val="20"/>
        </w:rPr>
        <w:t xml:space="preserve">for the duration of the project.  </w:t>
      </w:r>
    </w:p>
    <w:p w14:paraId="5B837F1F" w14:textId="77777777" w:rsidR="00AD13D8" w:rsidRPr="00AC008D" w:rsidRDefault="00AD13D8" w:rsidP="00AC008D">
      <w:pPr>
        <w:pStyle w:val="ListParagraph"/>
        <w:numPr>
          <w:ilvl w:val="0"/>
          <w:numId w:val="1"/>
        </w:numPr>
        <w:spacing w:line="240" w:lineRule="auto"/>
        <w:rPr>
          <w:rFonts w:ascii="Calibri" w:hAnsi="Calibri" w:cs="Calibri"/>
          <w:bCs/>
          <w:sz w:val="20"/>
          <w:szCs w:val="20"/>
        </w:rPr>
      </w:pPr>
      <w:r w:rsidRPr="00AC008D">
        <w:rPr>
          <w:rFonts w:ascii="Calibri" w:hAnsi="Calibri" w:cs="Calibri"/>
          <w:b/>
          <w:sz w:val="20"/>
          <w:szCs w:val="20"/>
        </w:rPr>
        <w:t>Monday 28 April – Tuesday 1 July</w:t>
      </w:r>
      <w:r w:rsidRPr="00AC008D">
        <w:rPr>
          <w:rFonts w:ascii="Calibri" w:hAnsi="Calibri" w:cs="Calibri"/>
          <w:bCs/>
          <w:sz w:val="20"/>
          <w:szCs w:val="20"/>
        </w:rPr>
        <w:t>, Links Road Closed, Live CCTV units with Dofygate (electronic Barrier) System for Access/Egress for residents living within road Closure.</w:t>
      </w:r>
    </w:p>
    <w:p w14:paraId="2494D581" w14:textId="5B6C7831" w:rsidR="00AD13D8" w:rsidRPr="00AC008D" w:rsidRDefault="00AD13D8" w:rsidP="00AC008D">
      <w:pPr>
        <w:pStyle w:val="ListParagraph"/>
        <w:numPr>
          <w:ilvl w:val="0"/>
          <w:numId w:val="1"/>
        </w:numPr>
        <w:spacing w:line="240" w:lineRule="auto"/>
        <w:rPr>
          <w:rFonts w:ascii="Calibri" w:hAnsi="Calibri" w:cs="Calibri"/>
          <w:bCs/>
          <w:sz w:val="20"/>
          <w:szCs w:val="20"/>
        </w:rPr>
      </w:pPr>
      <w:r w:rsidRPr="00AC008D">
        <w:rPr>
          <w:rFonts w:ascii="Calibri" w:hAnsi="Calibri" w:cs="Calibri"/>
          <w:b/>
          <w:sz w:val="20"/>
          <w:szCs w:val="20"/>
        </w:rPr>
        <w:t>Thursday 22 May – Tuesday 1 July,</w:t>
      </w:r>
      <w:r w:rsidRPr="00AC008D">
        <w:rPr>
          <w:rFonts w:ascii="Calibri" w:hAnsi="Calibri" w:cs="Calibri"/>
          <w:bCs/>
          <w:sz w:val="20"/>
          <w:szCs w:val="20"/>
        </w:rPr>
        <w:t xml:space="preserve"> Lanham Green, from the junction of Shardloes Lane to junction of Lanham Green Road, again Live CCTV units with Dofygate (electronic Barrier) System for Access/Egress for residents living within road Closure.</w:t>
      </w:r>
    </w:p>
    <w:p w14:paraId="7CCF84C2" w14:textId="77777777" w:rsidR="00AD13D8" w:rsidRPr="00AC008D" w:rsidRDefault="00AD13D8" w:rsidP="00AC008D">
      <w:pPr>
        <w:pStyle w:val="ListParagraph"/>
        <w:numPr>
          <w:ilvl w:val="0"/>
          <w:numId w:val="1"/>
        </w:numPr>
        <w:spacing w:line="240" w:lineRule="auto"/>
        <w:rPr>
          <w:rFonts w:ascii="Calibri" w:hAnsi="Calibri" w:cs="Calibri"/>
          <w:bCs/>
          <w:sz w:val="20"/>
          <w:szCs w:val="20"/>
        </w:rPr>
      </w:pPr>
      <w:r w:rsidRPr="00AC008D">
        <w:rPr>
          <w:rFonts w:ascii="Calibri" w:hAnsi="Calibri" w:cs="Calibri"/>
          <w:b/>
          <w:sz w:val="20"/>
          <w:szCs w:val="20"/>
        </w:rPr>
        <w:t>Wednesday 4</w:t>
      </w:r>
      <w:r w:rsidRPr="00AC008D">
        <w:rPr>
          <w:rFonts w:ascii="Calibri" w:hAnsi="Calibri" w:cs="Calibri"/>
          <w:b/>
          <w:sz w:val="20"/>
          <w:szCs w:val="20"/>
          <w:vertAlign w:val="superscript"/>
        </w:rPr>
        <w:t xml:space="preserve"> </w:t>
      </w:r>
      <w:r w:rsidRPr="00AC008D">
        <w:rPr>
          <w:rFonts w:ascii="Calibri" w:hAnsi="Calibri" w:cs="Calibri"/>
          <w:b/>
          <w:sz w:val="20"/>
          <w:szCs w:val="20"/>
        </w:rPr>
        <w:t>June – Tuesday 1 July</w:t>
      </w:r>
      <w:r w:rsidRPr="00AC008D">
        <w:rPr>
          <w:rFonts w:ascii="Calibri" w:hAnsi="Calibri" w:cs="Calibri"/>
          <w:bCs/>
          <w:sz w:val="20"/>
          <w:szCs w:val="20"/>
        </w:rPr>
        <w:t>, extend phase 2 Road Closure to include the junction of Lanham Green Road and Lanham Green.</w:t>
      </w:r>
    </w:p>
    <w:p w14:paraId="4E793275" w14:textId="405B062C" w:rsidR="00F9503C" w:rsidRPr="00AC008D" w:rsidRDefault="00AC008D" w:rsidP="00AC008D">
      <w:pPr>
        <w:spacing w:line="240" w:lineRule="auto"/>
        <w:rPr>
          <w:rFonts w:ascii="Calibri" w:hAnsi="Calibri" w:cs="Calibri"/>
        </w:rPr>
      </w:pPr>
      <w:r w:rsidRPr="00AC008D">
        <w:rPr>
          <w:rFonts w:ascii="Calibri" w:hAnsi="Calibri" w:cs="Calibri"/>
        </w:rPr>
        <w:t>The following maps detail these stages:</w:t>
      </w:r>
    </w:p>
    <w:p w14:paraId="0965E4E6" w14:textId="2EEF903F" w:rsidR="00F9503C" w:rsidRPr="00AC008D" w:rsidRDefault="00F9503C" w:rsidP="00AC008D">
      <w:pPr>
        <w:spacing w:line="240" w:lineRule="auto"/>
        <w:rPr>
          <w:rFonts w:ascii="Calibri" w:hAnsi="Calibri" w:cs="Calibri"/>
        </w:rPr>
      </w:pPr>
      <w:r w:rsidRPr="00AC008D">
        <w:rPr>
          <w:rFonts w:ascii="Calibri" w:hAnsi="Calibri" w:cs="Calibri"/>
        </w:rPr>
        <w:t>Links Road, Bradwell</w:t>
      </w:r>
    </w:p>
    <w:p w14:paraId="52413381" w14:textId="3DC6A99E" w:rsidR="0022726B" w:rsidRPr="00AC008D" w:rsidRDefault="00F9503C" w:rsidP="00AC008D">
      <w:pPr>
        <w:spacing w:line="240" w:lineRule="auto"/>
        <w:rPr>
          <w:rFonts w:ascii="Calibri" w:hAnsi="Calibri" w:cs="Calibri"/>
        </w:rPr>
      </w:pPr>
      <w:r w:rsidRPr="00AC008D">
        <w:rPr>
          <w:rFonts w:ascii="Calibri" w:hAnsi="Calibri" w:cs="Calibri"/>
          <w:noProof/>
        </w:rPr>
        <w:drawing>
          <wp:inline distT="0" distB="0" distL="0" distR="0" wp14:anchorId="295E3F3B" wp14:editId="5C2A6F63">
            <wp:extent cx="5731510" cy="3867150"/>
            <wp:effectExtent l="0" t="0" r="2540" b="0"/>
            <wp:docPr id="103922958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731510" cy="3867150"/>
                    </a:xfrm>
                    <a:prstGeom prst="rect">
                      <a:avLst/>
                    </a:prstGeom>
                    <a:noFill/>
                    <a:ln>
                      <a:noFill/>
                    </a:ln>
                  </pic:spPr>
                </pic:pic>
              </a:graphicData>
            </a:graphic>
          </wp:inline>
        </w:drawing>
      </w:r>
    </w:p>
    <w:p w14:paraId="69607AD5" w14:textId="77777777" w:rsidR="00F9503C" w:rsidRPr="00AC008D" w:rsidRDefault="00F9503C" w:rsidP="00AC008D">
      <w:pPr>
        <w:spacing w:line="240" w:lineRule="auto"/>
        <w:rPr>
          <w:rFonts w:ascii="Calibri" w:hAnsi="Calibri" w:cs="Calibri"/>
        </w:rPr>
      </w:pPr>
    </w:p>
    <w:p w14:paraId="2230EE6A" w14:textId="7FA02D36" w:rsidR="00F9503C" w:rsidRPr="00AC008D" w:rsidRDefault="00F9503C" w:rsidP="00AC008D">
      <w:pPr>
        <w:spacing w:line="240" w:lineRule="auto"/>
        <w:rPr>
          <w:rFonts w:ascii="Calibri" w:hAnsi="Calibri" w:cs="Calibri"/>
        </w:rPr>
      </w:pPr>
      <w:r w:rsidRPr="00AC008D">
        <w:rPr>
          <w:rFonts w:ascii="Calibri" w:hAnsi="Calibri" w:cs="Calibri"/>
        </w:rPr>
        <w:t>Lanham Green</w:t>
      </w:r>
    </w:p>
    <w:p w14:paraId="0243395C" w14:textId="00AD0244" w:rsidR="00F9503C" w:rsidRPr="00AC008D" w:rsidRDefault="00F9503C" w:rsidP="00AC008D">
      <w:pPr>
        <w:spacing w:line="240" w:lineRule="auto"/>
        <w:rPr>
          <w:rFonts w:ascii="Calibri" w:hAnsi="Calibri" w:cs="Calibri"/>
        </w:rPr>
      </w:pPr>
      <w:r w:rsidRPr="00AC008D">
        <w:rPr>
          <w:rFonts w:ascii="Calibri" w:hAnsi="Calibri" w:cs="Calibri"/>
          <w:noProof/>
        </w:rPr>
        <w:lastRenderedPageBreak/>
        <w:drawing>
          <wp:inline distT="0" distB="0" distL="0" distR="0" wp14:anchorId="42A8ACC3" wp14:editId="5E2616E7">
            <wp:extent cx="5731510" cy="3844925"/>
            <wp:effectExtent l="0" t="0" r="2540" b="3175"/>
            <wp:docPr id="56549556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731510" cy="3844925"/>
                    </a:xfrm>
                    <a:prstGeom prst="rect">
                      <a:avLst/>
                    </a:prstGeom>
                    <a:noFill/>
                    <a:ln>
                      <a:noFill/>
                    </a:ln>
                  </pic:spPr>
                </pic:pic>
              </a:graphicData>
            </a:graphic>
          </wp:inline>
        </w:drawing>
      </w:r>
    </w:p>
    <w:p w14:paraId="33803836" w14:textId="77777777" w:rsidR="00F9503C" w:rsidRPr="00AC008D" w:rsidRDefault="00F9503C" w:rsidP="00AC008D">
      <w:pPr>
        <w:spacing w:line="240" w:lineRule="auto"/>
        <w:rPr>
          <w:rFonts w:ascii="Calibri" w:hAnsi="Calibri" w:cs="Calibri"/>
        </w:rPr>
      </w:pPr>
    </w:p>
    <w:p w14:paraId="6CD4B292" w14:textId="77777777" w:rsidR="00F9503C" w:rsidRPr="00AC008D" w:rsidRDefault="00F9503C" w:rsidP="00AC008D">
      <w:pPr>
        <w:spacing w:line="240" w:lineRule="auto"/>
        <w:rPr>
          <w:rFonts w:ascii="Calibri" w:hAnsi="Calibri" w:cs="Calibri"/>
        </w:rPr>
      </w:pPr>
    </w:p>
    <w:p w14:paraId="6D27148B" w14:textId="3EF37325" w:rsidR="00F9503C" w:rsidRPr="00AC008D" w:rsidRDefault="00F9503C" w:rsidP="00AC008D">
      <w:pPr>
        <w:spacing w:line="240" w:lineRule="auto"/>
        <w:rPr>
          <w:rFonts w:ascii="Calibri" w:hAnsi="Calibri" w:cs="Calibri"/>
        </w:rPr>
      </w:pPr>
      <w:r w:rsidRPr="00AC008D">
        <w:rPr>
          <w:rFonts w:ascii="Calibri" w:hAnsi="Calibri" w:cs="Calibri"/>
        </w:rPr>
        <w:t>Lanham Green Road</w:t>
      </w:r>
    </w:p>
    <w:p w14:paraId="1D3240DB" w14:textId="04F8B465" w:rsidR="00F9503C" w:rsidRPr="00AC008D" w:rsidRDefault="00F9503C" w:rsidP="00AC008D">
      <w:pPr>
        <w:spacing w:line="240" w:lineRule="auto"/>
        <w:rPr>
          <w:rFonts w:ascii="Calibri" w:hAnsi="Calibri" w:cs="Calibri"/>
        </w:rPr>
      </w:pPr>
      <w:r w:rsidRPr="00AC008D">
        <w:rPr>
          <w:rFonts w:ascii="Calibri" w:hAnsi="Calibri" w:cs="Calibri"/>
          <w:noProof/>
        </w:rPr>
        <w:drawing>
          <wp:inline distT="0" distB="0" distL="0" distR="0" wp14:anchorId="59330726" wp14:editId="0709AFA0">
            <wp:extent cx="5731510" cy="3860165"/>
            <wp:effectExtent l="0" t="0" r="2540" b="6985"/>
            <wp:docPr id="44107853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31510" cy="3860165"/>
                    </a:xfrm>
                    <a:prstGeom prst="rect">
                      <a:avLst/>
                    </a:prstGeom>
                    <a:noFill/>
                    <a:ln>
                      <a:noFill/>
                    </a:ln>
                  </pic:spPr>
                </pic:pic>
              </a:graphicData>
            </a:graphic>
          </wp:inline>
        </w:drawing>
      </w:r>
    </w:p>
    <w:sectPr w:rsidR="00F9503C" w:rsidRPr="00AC008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EE201D0"/>
    <w:multiLevelType w:val="hybridMultilevel"/>
    <w:tmpl w:val="61DE1DCC"/>
    <w:lvl w:ilvl="0" w:tplc="23AAA488">
      <w:start w:val="1"/>
      <w:numFmt w:val="bullet"/>
      <w:lvlText w:val=""/>
      <w:lvlJc w:val="left"/>
      <w:pPr>
        <w:ind w:left="720" w:hanging="360"/>
      </w:pPr>
      <w:rPr>
        <w:rFonts w:ascii="Symbol" w:hAnsi="Symbol" w:hint="default"/>
        <w:sz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1241326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503C"/>
    <w:rsid w:val="001C6B5F"/>
    <w:rsid w:val="0022726B"/>
    <w:rsid w:val="002F71BD"/>
    <w:rsid w:val="002F74F0"/>
    <w:rsid w:val="00364F1B"/>
    <w:rsid w:val="00686342"/>
    <w:rsid w:val="00891A7C"/>
    <w:rsid w:val="00921557"/>
    <w:rsid w:val="00AC008D"/>
    <w:rsid w:val="00AD13D8"/>
    <w:rsid w:val="00B8632A"/>
    <w:rsid w:val="00E62B6D"/>
    <w:rsid w:val="00F950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F273F1"/>
  <w15:chartTrackingRefBased/>
  <w15:docId w15:val="{FAF4059C-0CC7-48E6-90B7-58AD3CB918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9503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9503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9503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9503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9503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9503C"/>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9503C"/>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9503C"/>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9503C"/>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9503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9503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9503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9503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9503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9503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9503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9503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9503C"/>
    <w:rPr>
      <w:rFonts w:eastAsiaTheme="majorEastAsia" w:cstheme="majorBidi"/>
      <w:color w:val="272727" w:themeColor="text1" w:themeTint="D8"/>
    </w:rPr>
  </w:style>
  <w:style w:type="paragraph" w:styleId="Title">
    <w:name w:val="Title"/>
    <w:basedOn w:val="Normal"/>
    <w:next w:val="Normal"/>
    <w:link w:val="TitleChar"/>
    <w:uiPriority w:val="10"/>
    <w:qFormat/>
    <w:rsid w:val="00F9503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9503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9503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9503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9503C"/>
    <w:pPr>
      <w:spacing w:before="160"/>
      <w:jc w:val="center"/>
    </w:pPr>
    <w:rPr>
      <w:i/>
      <w:iCs/>
      <w:color w:val="404040" w:themeColor="text1" w:themeTint="BF"/>
    </w:rPr>
  </w:style>
  <w:style w:type="character" w:customStyle="1" w:styleId="QuoteChar">
    <w:name w:val="Quote Char"/>
    <w:basedOn w:val="DefaultParagraphFont"/>
    <w:link w:val="Quote"/>
    <w:uiPriority w:val="29"/>
    <w:rsid w:val="00F9503C"/>
    <w:rPr>
      <w:i/>
      <w:iCs/>
      <w:color w:val="404040" w:themeColor="text1" w:themeTint="BF"/>
    </w:rPr>
  </w:style>
  <w:style w:type="paragraph" w:styleId="ListParagraph">
    <w:name w:val="List Paragraph"/>
    <w:basedOn w:val="Normal"/>
    <w:uiPriority w:val="34"/>
    <w:qFormat/>
    <w:rsid w:val="00F9503C"/>
    <w:pPr>
      <w:ind w:left="720"/>
      <w:contextualSpacing/>
    </w:pPr>
  </w:style>
  <w:style w:type="character" w:styleId="IntenseEmphasis">
    <w:name w:val="Intense Emphasis"/>
    <w:basedOn w:val="DefaultParagraphFont"/>
    <w:uiPriority w:val="21"/>
    <w:qFormat/>
    <w:rsid w:val="00F9503C"/>
    <w:rPr>
      <w:i/>
      <w:iCs/>
      <w:color w:val="0F4761" w:themeColor="accent1" w:themeShade="BF"/>
    </w:rPr>
  </w:style>
  <w:style w:type="paragraph" w:styleId="IntenseQuote">
    <w:name w:val="Intense Quote"/>
    <w:basedOn w:val="Normal"/>
    <w:next w:val="Normal"/>
    <w:link w:val="IntenseQuoteChar"/>
    <w:uiPriority w:val="30"/>
    <w:qFormat/>
    <w:rsid w:val="00F9503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9503C"/>
    <w:rPr>
      <w:i/>
      <w:iCs/>
      <w:color w:val="0F4761" w:themeColor="accent1" w:themeShade="BF"/>
    </w:rPr>
  </w:style>
  <w:style w:type="character" w:styleId="IntenseReference">
    <w:name w:val="Intense Reference"/>
    <w:basedOn w:val="DefaultParagraphFont"/>
    <w:uiPriority w:val="32"/>
    <w:qFormat/>
    <w:rsid w:val="00F9503C"/>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emf"/><Relationship Id="rId5" Type="http://schemas.openxmlformats.org/officeDocument/2006/relationships/image" Target="media/image1.emf"/><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2</Pages>
  <Words>261</Words>
  <Characters>1488</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Nicki Watkins</dc:creator>
  <cp:keywords/>
  <dc:description/>
  <cp:lastModifiedBy>Nicki Watkins</cp:lastModifiedBy>
  <cp:revision>2</cp:revision>
  <dcterms:created xsi:type="dcterms:W3CDTF">2025-03-13T21:48:00Z</dcterms:created>
  <dcterms:modified xsi:type="dcterms:W3CDTF">2025-03-13T21:48:00Z</dcterms:modified>
</cp:coreProperties>
</file>