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D66C3" w14:textId="77777777" w:rsidR="00904544" w:rsidRDefault="00904544">
      <w:bookmarkStart w:id="0" w:name="_GoBack"/>
      <w:bookmarkEnd w:id="0"/>
    </w:p>
    <w:p w14:paraId="1C9D66C4" w14:textId="37203779" w:rsidR="009A04A5" w:rsidRPr="00E65A5A" w:rsidRDefault="009A04A5">
      <w:pPr>
        <w:rPr>
          <w:b/>
        </w:rPr>
      </w:pPr>
      <w:r w:rsidRPr="00E65A5A">
        <w:rPr>
          <w:b/>
        </w:rPr>
        <w:t>Explanation of variances Ashen PC 201</w:t>
      </w:r>
      <w:r w:rsidR="00091551">
        <w:rPr>
          <w:b/>
        </w:rPr>
        <w:t>9/20</w:t>
      </w:r>
    </w:p>
    <w:p w14:paraId="1C9D66C5" w14:textId="77777777" w:rsidR="009A04A5" w:rsidRDefault="009A04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431"/>
        <w:gridCol w:w="1350"/>
        <w:gridCol w:w="1242"/>
        <w:gridCol w:w="1378"/>
        <w:gridCol w:w="2252"/>
      </w:tblGrid>
      <w:tr w:rsidR="0079075B" w14:paraId="1C9D66D0" w14:textId="77777777" w:rsidTr="0079075B">
        <w:tc>
          <w:tcPr>
            <w:tcW w:w="1334" w:type="dxa"/>
          </w:tcPr>
          <w:p w14:paraId="1C9D66C6" w14:textId="1F782376" w:rsidR="00270531" w:rsidRDefault="00270531"/>
        </w:tc>
        <w:tc>
          <w:tcPr>
            <w:tcW w:w="1438" w:type="dxa"/>
          </w:tcPr>
          <w:p w14:paraId="1C9D66C7" w14:textId="3F9936F7" w:rsidR="00270531" w:rsidRDefault="00270531">
            <w:r>
              <w:t>201</w:t>
            </w:r>
            <w:r w:rsidR="002231AF">
              <w:t>8/19</w:t>
            </w:r>
          </w:p>
          <w:p w14:paraId="1C9D66C8" w14:textId="77777777" w:rsidR="00270531" w:rsidRDefault="00270531">
            <w:r>
              <w:t>£</w:t>
            </w:r>
          </w:p>
        </w:tc>
        <w:tc>
          <w:tcPr>
            <w:tcW w:w="1356" w:type="dxa"/>
          </w:tcPr>
          <w:p w14:paraId="1C9D66C9" w14:textId="5EB9A35E" w:rsidR="00270531" w:rsidRDefault="00D47D9C" w:rsidP="00BB60B0">
            <w:r>
              <w:t>20</w:t>
            </w:r>
            <w:r w:rsidR="002231AF">
              <w:t>19/20</w:t>
            </w:r>
          </w:p>
          <w:p w14:paraId="1C9D66CA" w14:textId="77777777" w:rsidR="00270531" w:rsidRDefault="00270531" w:rsidP="00BB60B0">
            <w:r>
              <w:t>£</w:t>
            </w:r>
          </w:p>
        </w:tc>
        <w:tc>
          <w:tcPr>
            <w:tcW w:w="1242" w:type="dxa"/>
          </w:tcPr>
          <w:p w14:paraId="1C9D66CB" w14:textId="77777777" w:rsidR="00270531" w:rsidRDefault="00270531">
            <w:r>
              <w:t>Difference</w:t>
            </w:r>
          </w:p>
          <w:p w14:paraId="1C9D66CC" w14:textId="77777777" w:rsidR="00270531" w:rsidRDefault="00270531">
            <w:r>
              <w:t>£</w:t>
            </w:r>
          </w:p>
        </w:tc>
        <w:tc>
          <w:tcPr>
            <w:tcW w:w="1383" w:type="dxa"/>
          </w:tcPr>
          <w:p w14:paraId="1C9D66CD" w14:textId="77777777" w:rsidR="00270531" w:rsidRDefault="00270531">
            <w:r>
              <w:t xml:space="preserve">Variance </w:t>
            </w:r>
          </w:p>
          <w:p w14:paraId="1C9D66CE" w14:textId="77777777" w:rsidR="00270531" w:rsidRDefault="00270531">
            <w:r>
              <w:t>%</w:t>
            </w:r>
          </w:p>
        </w:tc>
        <w:tc>
          <w:tcPr>
            <w:tcW w:w="2263" w:type="dxa"/>
          </w:tcPr>
          <w:p w14:paraId="1C9D66CF" w14:textId="77777777" w:rsidR="00270531" w:rsidRDefault="00270531">
            <w:r>
              <w:t>Explanation</w:t>
            </w:r>
          </w:p>
        </w:tc>
      </w:tr>
      <w:tr w:rsidR="0079075B" w14:paraId="1C9D66D7" w14:textId="77777777" w:rsidTr="0079075B">
        <w:tc>
          <w:tcPr>
            <w:tcW w:w="1334" w:type="dxa"/>
          </w:tcPr>
          <w:p w14:paraId="1C9D66D1" w14:textId="2885786A" w:rsidR="00270531" w:rsidRDefault="00270531" w:rsidP="00BB60B0">
            <w:r>
              <w:t xml:space="preserve">Box </w:t>
            </w:r>
            <w:r w:rsidR="00167A8E">
              <w:t>4</w:t>
            </w:r>
            <w:r w:rsidR="006A124E">
              <w:t xml:space="preserve"> </w:t>
            </w:r>
            <w:r w:rsidR="00336A42">
              <w:t>staff costs</w:t>
            </w:r>
          </w:p>
        </w:tc>
        <w:tc>
          <w:tcPr>
            <w:tcW w:w="1438" w:type="dxa"/>
          </w:tcPr>
          <w:p w14:paraId="1C9D66D2" w14:textId="4248451E" w:rsidR="00270531" w:rsidRDefault="00336A42" w:rsidP="00174D00">
            <w:r>
              <w:t>984</w:t>
            </w:r>
          </w:p>
        </w:tc>
        <w:tc>
          <w:tcPr>
            <w:tcW w:w="1356" w:type="dxa"/>
          </w:tcPr>
          <w:p w14:paraId="1C9D66D3" w14:textId="226B1B27" w:rsidR="00270531" w:rsidRDefault="00174D00">
            <w:r>
              <w:t>1</w:t>
            </w:r>
            <w:r w:rsidR="00CB7B5B">
              <w:t>,3</w:t>
            </w:r>
            <w:r w:rsidR="00336A42">
              <w:t>53</w:t>
            </w:r>
          </w:p>
        </w:tc>
        <w:tc>
          <w:tcPr>
            <w:tcW w:w="1242" w:type="dxa"/>
          </w:tcPr>
          <w:p w14:paraId="1C9D66D4" w14:textId="2108604B" w:rsidR="00270531" w:rsidRDefault="00B37A8A" w:rsidP="00270531">
            <w:r>
              <w:t>369</w:t>
            </w:r>
          </w:p>
        </w:tc>
        <w:tc>
          <w:tcPr>
            <w:tcW w:w="1383" w:type="dxa"/>
          </w:tcPr>
          <w:p w14:paraId="1C9D66D5" w14:textId="025651A1" w:rsidR="00270531" w:rsidRDefault="00B37A8A" w:rsidP="00724260">
            <w:r>
              <w:t>37.5</w:t>
            </w:r>
            <w:r w:rsidR="00174D00">
              <w:t>%</w:t>
            </w:r>
          </w:p>
        </w:tc>
        <w:tc>
          <w:tcPr>
            <w:tcW w:w="2263" w:type="dxa"/>
          </w:tcPr>
          <w:p w14:paraId="1C9D66D6" w14:textId="7DC2EEE4" w:rsidR="00270531" w:rsidRDefault="00DD34AA" w:rsidP="00174D00">
            <w:r>
              <w:t xml:space="preserve">The additional costs related to increased hours </w:t>
            </w:r>
            <w:r w:rsidR="008D14E0">
              <w:t xml:space="preserve">connected with additional </w:t>
            </w:r>
            <w:r w:rsidR="006B592B">
              <w:t>administration</w:t>
            </w:r>
            <w:r w:rsidR="008D14E0">
              <w:t xml:space="preserve"> such as the need to move to a new website server, the </w:t>
            </w:r>
            <w:r w:rsidR="006B592B">
              <w:t>parish</w:t>
            </w:r>
            <w:r w:rsidR="008D14E0">
              <w:t xml:space="preserve"> plan and </w:t>
            </w:r>
            <w:r w:rsidR="00D60449">
              <w:t xml:space="preserve">title investigations and </w:t>
            </w:r>
            <w:r w:rsidR="006B592B">
              <w:t>negotiation</w:t>
            </w:r>
            <w:r w:rsidR="00D60449">
              <w:t xml:space="preserve"> of a new lease of the village hall with BDC</w:t>
            </w:r>
          </w:p>
        </w:tc>
      </w:tr>
      <w:tr w:rsidR="00CC109B" w14:paraId="56D03099" w14:textId="77777777" w:rsidTr="0079075B">
        <w:tc>
          <w:tcPr>
            <w:tcW w:w="1334" w:type="dxa"/>
          </w:tcPr>
          <w:p w14:paraId="072D42C3" w14:textId="1870679D" w:rsidR="00CC109B" w:rsidRDefault="009A03D1" w:rsidP="00BB60B0">
            <w:r>
              <w:t xml:space="preserve">Box </w:t>
            </w:r>
            <w:r w:rsidR="00C44A79">
              <w:t>6 other payments</w:t>
            </w:r>
          </w:p>
        </w:tc>
        <w:tc>
          <w:tcPr>
            <w:tcW w:w="1438" w:type="dxa"/>
          </w:tcPr>
          <w:p w14:paraId="6E66F0F4" w14:textId="6DD87451" w:rsidR="00CC109B" w:rsidRDefault="00C44A79" w:rsidP="00174D00">
            <w:r>
              <w:t>5,537</w:t>
            </w:r>
          </w:p>
        </w:tc>
        <w:tc>
          <w:tcPr>
            <w:tcW w:w="1356" w:type="dxa"/>
          </w:tcPr>
          <w:p w14:paraId="7E36B0BB" w14:textId="2C26112A" w:rsidR="00CC109B" w:rsidRDefault="00C44A79">
            <w:r>
              <w:t>6</w:t>
            </w:r>
            <w:r w:rsidR="00C40F77">
              <w:t>,</w:t>
            </w:r>
            <w:r>
              <w:t>836</w:t>
            </w:r>
          </w:p>
        </w:tc>
        <w:tc>
          <w:tcPr>
            <w:tcW w:w="1242" w:type="dxa"/>
          </w:tcPr>
          <w:p w14:paraId="1326EBF3" w14:textId="1311C7AE" w:rsidR="00CC109B" w:rsidRDefault="00C40F77" w:rsidP="00270531">
            <w:r>
              <w:t>1,299</w:t>
            </w:r>
          </w:p>
        </w:tc>
        <w:tc>
          <w:tcPr>
            <w:tcW w:w="1383" w:type="dxa"/>
          </w:tcPr>
          <w:p w14:paraId="5736800D" w14:textId="6F5293EF" w:rsidR="00CC109B" w:rsidRDefault="00B65C1F" w:rsidP="00724260">
            <w:r>
              <w:t>23.5%</w:t>
            </w:r>
          </w:p>
        </w:tc>
        <w:tc>
          <w:tcPr>
            <w:tcW w:w="2263" w:type="dxa"/>
          </w:tcPr>
          <w:p w14:paraId="391D22D0" w14:textId="18F1FC5D" w:rsidR="00CC109B" w:rsidRDefault="006A670D" w:rsidP="00174D00">
            <w:r>
              <w:t xml:space="preserve">The </w:t>
            </w:r>
            <w:r w:rsidR="002F786B">
              <w:t xml:space="preserve">exceptional </w:t>
            </w:r>
            <w:r>
              <w:t xml:space="preserve">additional costs </w:t>
            </w:r>
            <w:r w:rsidR="006B592B">
              <w:t>comprised</w:t>
            </w:r>
            <w:r>
              <w:t>:</w:t>
            </w:r>
          </w:p>
          <w:p w14:paraId="2CB03E53" w14:textId="2FAC3D93" w:rsidR="006A670D" w:rsidRDefault="006A670D" w:rsidP="00174D00">
            <w:r>
              <w:t>1</w:t>
            </w:r>
            <w:r w:rsidR="008336FC">
              <w:t xml:space="preserve">. </w:t>
            </w:r>
            <w:r w:rsidR="002E5E68">
              <w:t>t</w:t>
            </w:r>
            <w:r w:rsidR="008B2F09">
              <w:t>he</w:t>
            </w:r>
            <w:r w:rsidR="002E5E68">
              <w:t xml:space="preserve"> </w:t>
            </w:r>
            <w:r w:rsidR="008B2F09">
              <w:t>purchase</w:t>
            </w:r>
            <w:r w:rsidR="002E5E68">
              <w:t xml:space="preserve"> of a picnic bench for £150 which was stolen and its </w:t>
            </w:r>
            <w:r w:rsidR="008B2F09">
              <w:t>replacement</w:t>
            </w:r>
            <w:r w:rsidR="002E5E68">
              <w:t xml:space="preserve"> with a heavier version for £</w:t>
            </w:r>
            <w:r w:rsidR="00B171DA">
              <w:t xml:space="preserve">423.50, totalling </w:t>
            </w:r>
            <w:r w:rsidR="006D7FC7">
              <w:t>£5</w:t>
            </w:r>
            <w:r w:rsidR="00790003">
              <w:t>73.50.</w:t>
            </w:r>
          </w:p>
          <w:p w14:paraId="3E785300" w14:textId="77777777" w:rsidR="00790003" w:rsidRDefault="00790003" w:rsidP="00174D00">
            <w:r>
              <w:t xml:space="preserve">2. </w:t>
            </w:r>
            <w:r w:rsidR="00152F23">
              <w:t xml:space="preserve">printing and other costs for the parish plan of </w:t>
            </w:r>
            <w:r w:rsidR="009E28A8">
              <w:t>£</w:t>
            </w:r>
            <w:r w:rsidR="00BE0CAA">
              <w:t>402.60</w:t>
            </w:r>
          </w:p>
          <w:p w14:paraId="115FEAE0" w14:textId="764DEE2A" w:rsidR="00C27B52" w:rsidRDefault="00BE0CAA" w:rsidP="00174D00">
            <w:r>
              <w:t xml:space="preserve">3. </w:t>
            </w:r>
            <w:r w:rsidR="008B2F09">
              <w:t>replacement</w:t>
            </w:r>
            <w:r>
              <w:t xml:space="preserve"> defibrillator pads for </w:t>
            </w:r>
            <w:r w:rsidR="00C27B52">
              <w:t xml:space="preserve">£108 and </w:t>
            </w:r>
          </w:p>
          <w:p w14:paraId="42BA49B3" w14:textId="0414E3C2" w:rsidR="00BE0CAA" w:rsidRDefault="00C27B52" w:rsidP="00174D00">
            <w:r>
              <w:t xml:space="preserve">4. election costs of </w:t>
            </w:r>
            <w:r w:rsidR="00426DBF">
              <w:t>£60.29</w:t>
            </w:r>
            <w:r w:rsidR="001948CD">
              <w:t>, totalling £</w:t>
            </w:r>
            <w:r w:rsidR="008C2C2B">
              <w:t>1144.39</w:t>
            </w:r>
            <w:r w:rsidR="00622F75">
              <w:t>.</w:t>
            </w:r>
            <w:r w:rsidR="002F786B">
              <w:t xml:space="preserve"> The remainder </w:t>
            </w:r>
            <w:r w:rsidR="008B2F09">
              <w:t>reflected</w:t>
            </w:r>
            <w:r w:rsidR="002F786B">
              <w:t xml:space="preserve"> general increase in </w:t>
            </w:r>
            <w:r w:rsidR="008B2F09">
              <w:t>prices</w:t>
            </w:r>
            <w:r w:rsidR="00791EFE">
              <w:t xml:space="preserve"> and cost of services.</w:t>
            </w:r>
          </w:p>
          <w:p w14:paraId="60DB4418" w14:textId="6AE6BAA4" w:rsidR="00622F75" w:rsidRDefault="00622F75" w:rsidP="00174D00"/>
        </w:tc>
      </w:tr>
      <w:tr w:rsidR="009E23D8" w14:paraId="70AE3D01" w14:textId="77777777" w:rsidTr="0079075B">
        <w:tc>
          <w:tcPr>
            <w:tcW w:w="1334" w:type="dxa"/>
          </w:tcPr>
          <w:p w14:paraId="02C4A30B" w14:textId="6F2E3642" w:rsidR="009E23D8" w:rsidRDefault="00AF4D9A" w:rsidP="00BB60B0">
            <w:r>
              <w:t xml:space="preserve">Box 8 Balances </w:t>
            </w:r>
            <w:r>
              <w:lastRenderedPageBreak/>
              <w:t>carried forward</w:t>
            </w:r>
          </w:p>
        </w:tc>
        <w:tc>
          <w:tcPr>
            <w:tcW w:w="1438" w:type="dxa"/>
          </w:tcPr>
          <w:p w14:paraId="4CAF7E44" w14:textId="12FAE315" w:rsidR="009E23D8" w:rsidRDefault="00CB791C" w:rsidP="00174D00">
            <w:r>
              <w:lastRenderedPageBreak/>
              <w:t>10,531</w:t>
            </w:r>
          </w:p>
        </w:tc>
        <w:tc>
          <w:tcPr>
            <w:tcW w:w="1356" w:type="dxa"/>
          </w:tcPr>
          <w:p w14:paraId="038BC310" w14:textId="73DBFA49" w:rsidR="009E23D8" w:rsidRDefault="00CB791C">
            <w:r>
              <w:t>8</w:t>
            </w:r>
            <w:r w:rsidR="00241756">
              <w:t>,</w:t>
            </w:r>
            <w:r>
              <w:t>593</w:t>
            </w:r>
          </w:p>
        </w:tc>
        <w:tc>
          <w:tcPr>
            <w:tcW w:w="1242" w:type="dxa"/>
          </w:tcPr>
          <w:p w14:paraId="23C6E474" w14:textId="591DA845" w:rsidR="009E23D8" w:rsidRDefault="003B22AA" w:rsidP="00270531">
            <w:r>
              <w:t>1</w:t>
            </w:r>
            <w:r w:rsidR="00241756">
              <w:t>,</w:t>
            </w:r>
            <w:r>
              <w:t>938</w:t>
            </w:r>
          </w:p>
        </w:tc>
        <w:tc>
          <w:tcPr>
            <w:tcW w:w="1383" w:type="dxa"/>
          </w:tcPr>
          <w:p w14:paraId="2036ECFE" w14:textId="03A4EAE0" w:rsidR="009E23D8" w:rsidRDefault="008F2E70" w:rsidP="00724260">
            <w:r>
              <w:t>-18.5%</w:t>
            </w:r>
          </w:p>
        </w:tc>
        <w:tc>
          <w:tcPr>
            <w:tcW w:w="2263" w:type="dxa"/>
          </w:tcPr>
          <w:p w14:paraId="762E7E3F" w14:textId="7E1F8CBB" w:rsidR="009E23D8" w:rsidRDefault="00B25AD6" w:rsidP="00174D00">
            <w:r>
              <w:t xml:space="preserve">In </w:t>
            </w:r>
            <w:r w:rsidR="008B2F09">
              <w:t>addition</w:t>
            </w:r>
            <w:r>
              <w:t xml:space="preserve"> to the additional costs set out </w:t>
            </w:r>
            <w:r w:rsidR="008B2F09">
              <w:t>above</w:t>
            </w:r>
            <w:r w:rsidR="00C773F1">
              <w:t xml:space="preserve">, in 2018/9 </w:t>
            </w:r>
            <w:r w:rsidR="00C773F1">
              <w:lastRenderedPageBreak/>
              <w:t>a transparency grant of £258 was received from BDC.  This was discontinued in 2019/20</w:t>
            </w:r>
            <w:r w:rsidR="00A17129">
              <w:t>.</w:t>
            </w:r>
          </w:p>
        </w:tc>
      </w:tr>
      <w:tr w:rsidR="002C136F" w14:paraId="0082DE0C" w14:textId="77777777" w:rsidTr="0079075B">
        <w:tc>
          <w:tcPr>
            <w:tcW w:w="1334" w:type="dxa"/>
          </w:tcPr>
          <w:p w14:paraId="0FBFF20E" w14:textId="2A5D0B06" w:rsidR="002C136F" w:rsidRDefault="002C136F" w:rsidP="00BB60B0">
            <w:r>
              <w:lastRenderedPageBreak/>
              <w:t xml:space="preserve">Box </w:t>
            </w:r>
            <w:r w:rsidR="00461803">
              <w:t xml:space="preserve">8 total </w:t>
            </w:r>
            <w:r w:rsidR="008336FC">
              <w:t>value</w:t>
            </w:r>
            <w:r w:rsidR="00461803">
              <w:t xml:space="preserve"> of cash and </w:t>
            </w:r>
            <w:proofErr w:type="gramStart"/>
            <w:r w:rsidR="008336FC">
              <w:t>short</w:t>
            </w:r>
            <w:r w:rsidR="00461803">
              <w:t xml:space="preserve"> term</w:t>
            </w:r>
            <w:proofErr w:type="gramEnd"/>
            <w:r w:rsidR="00461803">
              <w:t xml:space="preserve"> </w:t>
            </w:r>
            <w:r w:rsidR="008336FC">
              <w:t>investments</w:t>
            </w:r>
          </w:p>
        </w:tc>
        <w:tc>
          <w:tcPr>
            <w:tcW w:w="1438" w:type="dxa"/>
          </w:tcPr>
          <w:p w14:paraId="51B5B92F" w14:textId="3C818405" w:rsidR="002C136F" w:rsidRDefault="00461803" w:rsidP="00174D00">
            <w:r>
              <w:t>10,531</w:t>
            </w:r>
          </w:p>
        </w:tc>
        <w:tc>
          <w:tcPr>
            <w:tcW w:w="1356" w:type="dxa"/>
          </w:tcPr>
          <w:p w14:paraId="438E1F75" w14:textId="43E6830A" w:rsidR="002C136F" w:rsidRDefault="00241756">
            <w:r>
              <w:t>8,593</w:t>
            </w:r>
          </w:p>
        </w:tc>
        <w:tc>
          <w:tcPr>
            <w:tcW w:w="1242" w:type="dxa"/>
          </w:tcPr>
          <w:p w14:paraId="3E59AE1C" w14:textId="2EB60B64" w:rsidR="002C136F" w:rsidRDefault="00241756" w:rsidP="00270531">
            <w:r>
              <w:t>1,938</w:t>
            </w:r>
          </w:p>
        </w:tc>
        <w:tc>
          <w:tcPr>
            <w:tcW w:w="1383" w:type="dxa"/>
          </w:tcPr>
          <w:p w14:paraId="11794383" w14:textId="717913DD" w:rsidR="002C136F" w:rsidRDefault="00241756" w:rsidP="00724260">
            <w:r>
              <w:t>-18.5%</w:t>
            </w:r>
          </w:p>
        </w:tc>
        <w:tc>
          <w:tcPr>
            <w:tcW w:w="2263" w:type="dxa"/>
          </w:tcPr>
          <w:p w14:paraId="741FBC2C" w14:textId="52CB7BDC" w:rsidR="002C136F" w:rsidRDefault="00241756" w:rsidP="00174D00">
            <w:r>
              <w:t xml:space="preserve">This </w:t>
            </w:r>
            <w:r w:rsidR="008336FC">
              <w:t>comprises</w:t>
            </w:r>
            <w:r>
              <w:t xml:space="preserve"> the </w:t>
            </w:r>
            <w:proofErr w:type="gramStart"/>
            <w:r w:rsidR="0061249A">
              <w:t xml:space="preserve">moneys </w:t>
            </w:r>
            <w:r>
              <w:t xml:space="preserve"> in</w:t>
            </w:r>
            <w:proofErr w:type="gramEnd"/>
            <w:r>
              <w:t xml:space="preserve"> the </w:t>
            </w:r>
            <w:r w:rsidR="0061249A">
              <w:t>Council’s bank account and he</w:t>
            </w:r>
            <w:r w:rsidR="00871468">
              <w:t xml:space="preserve">nce the change is wholly accounted for by the </w:t>
            </w:r>
            <w:r w:rsidR="008336FC">
              <w:t>variances</w:t>
            </w:r>
            <w:r w:rsidR="00871468">
              <w:t xml:space="preserve"> as explained above.</w:t>
            </w:r>
          </w:p>
        </w:tc>
      </w:tr>
    </w:tbl>
    <w:p w14:paraId="1C9D66D8" w14:textId="77777777" w:rsidR="00BB60B0" w:rsidRDefault="00BB60B0"/>
    <w:p w14:paraId="1C9D66D9" w14:textId="77777777" w:rsidR="00A45F98" w:rsidRDefault="00A45F98"/>
    <w:p w14:paraId="1C9D66DA" w14:textId="77777777" w:rsidR="006111DB" w:rsidRDefault="006111DB"/>
    <w:p w14:paraId="1C9D66DB" w14:textId="77777777" w:rsidR="00D07C14" w:rsidRDefault="00D07C14"/>
    <w:sectPr w:rsidR="00D07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40740"/>
    <w:multiLevelType w:val="hybridMultilevel"/>
    <w:tmpl w:val="903E13BA"/>
    <w:lvl w:ilvl="0" w:tplc="B6AEE4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33C45"/>
    <w:multiLevelType w:val="hybridMultilevel"/>
    <w:tmpl w:val="149AAF00"/>
    <w:lvl w:ilvl="0" w:tplc="B156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C746E"/>
    <w:multiLevelType w:val="hybridMultilevel"/>
    <w:tmpl w:val="FD400CE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A5"/>
    <w:rsid w:val="00033926"/>
    <w:rsid w:val="00091551"/>
    <w:rsid w:val="00097626"/>
    <w:rsid w:val="00152F23"/>
    <w:rsid w:val="00167A8E"/>
    <w:rsid w:val="00174D00"/>
    <w:rsid w:val="00175092"/>
    <w:rsid w:val="001948CD"/>
    <w:rsid w:val="001D697C"/>
    <w:rsid w:val="002231AF"/>
    <w:rsid w:val="00241756"/>
    <w:rsid w:val="00270531"/>
    <w:rsid w:val="002C136F"/>
    <w:rsid w:val="002D116C"/>
    <w:rsid w:val="002E5E68"/>
    <w:rsid w:val="002F786B"/>
    <w:rsid w:val="00336A42"/>
    <w:rsid w:val="003B22AA"/>
    <w:rsid w:val="00426DBF"/>
    <w:rsid w:val="00461803"/>
    <w:rsid w:val="004A7761"/>
    <w:rsid w:val="00502D0C"/>
    <w:rsid w:val="0057021F"/>
    <w:rsid w:val="006111DB"/>
    <w:rsid w:val="0061249A"/>
    <w:rsid w:val="00622F75"/>
    <w:rsid w:val="006922F8"/>
    <w:rsid w:val="00697A33"/>
    <w:rsid w:val="006A124E"/>
    <w:rsid w:val="006A670D"/>
    <w:rsid w:val="006B592B"/>
    <w:rsid w:val="006C5AC7"/>
    <w:rsid w:val="006D7FC7"/>
    <w:rsid w:val="006E5B0D"/>
    <w:rsid w:val="00724260"/>
    <w:rsid w:val="0076411A"/>
    <w:rsid w:val="00790003"/>
    <w:rsid w:val="0079075B"/>
    <w:rsid w:val="00791EFE"/>
    <w:rsid w:val="007A04E4"/>
    <w:rsid w:val="007E0760"/>
    <w:rsid w:val="007F64F5"/>
    <w:rsid w:val="00806CC5"/>
    <w:rsid w:val="008336FC"/>
    <w:rsid w:val="00865534"/>
    <w:rsid w:val="00865C7B"/>
    <w:rsid w:val="00871468"/>
    <w:rsid w:val="00887BA4"/>
    <w:rsid w:val="008B2F09"/>
    <w:rsid w:val="008C2C2B"/>
    <w:rsid w:val="008D14E0"/>
    <w:rsid w:val="008F2E70"/>
    <w:rsid w:val="00904544"/>
    <w:rsid w:val="0096175B"/>
    <w:rsid w:val="009A03D1"/>
    <w:rsid w:val="009A04A5"/>
    <w:rsid w:val="009E23D8"/>
    <w:rsid w:val="009E28A8"/>
    <w:rsid w:val="00A17129"/>
    <w:rsid w:val="00A45F98"/>
    <w:rsid w:val="00AE5E20"/>
    <w:rsid w:val="00AF4D9A"/>
    <w:rsid w:val="00B171DA"/>
    <w:rsid w:val="00B25AD6"/>
    <w:rsid w:val="00B37A8A"/>
    <w:rsid w:val="00B47A1C"/>
    <w:rsid w:val="00B65C1F"/>
    <w:rsid w:val="00B66762"/>
    <w:rsid w:val="00B950DB"/>
    <w:rsid w:val="00B9694D"/>
    <w:rsid w:val="00BA1567"/>
    <w:rsid w:val="00BB60B0"/>
    <w:rsid w:val="00BE0CAA"/>
    <w:rsid w:val="00BF4C3B"/>
    <w:rsid w:val="00C21744"/>
    <w:rsid w:val="00C27B52"/>
    <w:rsid w:val="00C40F77"/>
    <w:rsid w:val="00C44A79"/>
    <w:rsid w:val="00C773F1"/>
    <w:rsid w:val="00C94BFC"/>
    <w:rsid w:val="00CB3DA7"/>
    <w:rsid w:val="00CB791C"/>
    <w:rsid w:val="00CB7B5B"/>
    <w:rsid w:val="00CC109B"/>
    <w:rsid w:val="00CF736C"/>
    <w:rsid w:val="00D07C14"/>
    <w:rsid w:val="00D47D9C"/>
    <w:rsid w:val="00D60449"/>
    <w:rsid w:val="00D660FE"/>
    <w:rsid w:val="00DD34AA"/>
    <w:rsid w:val="00DE0A0E"/>
    <w:rsid w:val="00E41A6E"/>
    <w:rsid w:val="00E65A5A"/>
    <w:rsid w:val="00ED2867"/>
    <w:rsid w:val="00F21CEA"/>
    <w:rsid w:val="00FE27BB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66C3"/>
  <w15:docId w15:val="{15075C83-D960-47B2-97DB-B1B5EE52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0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Purchas</dc:creator>
  <cp:lastModifiedBy>Karen M-R</cp:lastModifiedBy>
  <cp:revision>2</cp:revision>
  <cp:lastPrinted>2018-04-13T23:01:00Z</cp:lastPrinted>
  <dcterms:created xsi:type="dcterms:W3CDTF">2020-05-12T11:25:00Z</dcterms:created>
  <dcterms:modified xsi:type="dcterms:W3CDTF">2020-05-12T11:25:00Z</dcterms:modified>
</cp:coreProperties>
</file>