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F577" w14:textId="633D1E6A" w:rsidR="00D40210" w:rsidRPr="000107EC" w:rsidRDefault="00D40210" w:rsidP="00D40210">
      <w:pPr>
        <w:pStyle w:val="Heading1"/>
        <w:ind w:right="-1192" w:hanging="567"/>
        <w:jc w:val="center"/>
        <w:rPr>
          <w:sz w:val="52"/>
          <w:szCs w:val="52"/>
        </w:rPr>
      </w:pPr>
      <w:r w:rsidRPr="000107EC">
        <w:rPr>
          <w:sz w:val="52"/>
          <w:szCs w:val="52"/>
        </w:rPr>
        <w:t>Parish Council</w:t>
      </w:r>
    </w:p>
    <w:p w14:paraId="25609B04" w14:textId="77777777" w:rsidR="00D40210" w:rsidRDefault="00D40210" w:rsidP="00D40210">
      <w:pPr>
        <w:pStyle w:val="Heading1"/>
        <w:ind w:hanging="567"/>
        <w:rPr>
          <w:u w:val="single"/>
        </w:rPr>
      </w:pPr>
    </w:p>
    <w:p w14:paraId="0627B88E" w14:textId="77777777" w:rsidR="00D40210" w:rsidRDefault="00D40210" w:rsidP="00D40210">
      <w:pPr>
        <w:pStyle w:val="Heading1"/>
        <w:ind w:right="-1192" w:hanging="567"/>
        <w:jc w:val="center"/>
        <w:rPr>
          <w:sz w:val="52"/>
          <w:szCs w:val="52"/>
        </w:rPr>
      </w:pPr>
      <w:r>
        <w:rPr>
          <w:sz w:val="52"/>
          <w:szCs w:val="52"/>
        </w:rPr>
        <w:t>Financial Regulations</w:t>
      </w:r>
    </w:p>
    <w:p w14:paraId="5A615BC4" w14:textId="77777777" w:rsidR="00D40210" w:rsidRPr="00EE7EA0" w:rsidRDefault="00D40210" w:rsidP="00D40210">
      <w:pPr>
        <w:pStyle w:val="Heading1"/>
        <w:ind w:right="-1192" w:hanging="567"/>
        <w:rPr>
          <w:sz w:val="24"/>
          <w:szCs w:val="24"/>
        </w:rPr>
      </w:pPr>
    </w:p>
    <w:p w14:paraId="78F0A5DF" w14:textId="3AC4AAAA" w:rsidR="00D40210" w:rsidRDefault="00D40210" w:rsidP="00D40210">
      <w:pPr>
        <w:jc w:val="center"/>
      </w:pPr>
    </w:p>
    <w:p w14:paraId="431861C2" w14:textId="77777777" w:rsidR="00D40210" w:rsidRDefault="00D40210" w:rsidP="00D40210">
      <w:pPr>
        <w:jc w:val="center"/>
        <w:rPr>
          <w:i/>
          <w:spacing w:val="-3"/>
        </w:rPr>
      </w:pPr>
      <w:r>
        <w:t xml:space="preserve"> </w:t>
      </w:r>
    </w:p>
    <w:p w14:paraId="196B3229" w14:textId="77777777"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40700AD6" w14:textId="77777777"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255C9992" w14:textId="77777777"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6C7C4A1B" w14:textId="77777777"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7733E65D" w14:textId="77777777"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1D198808" w14:textId="397CB10B"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7FA0D21D" w14:textId="57A9A642"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225C1868" w14:textId="42210CDF"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08F79E9B" w14:textId="1E8C60C0"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0A686152" w14:textId="616A49C6"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459D199B" w14:textId="36EC1FA2"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1B8658E7" w14:textId="0C0D6199"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7865EF96" w14:textId="79A558DB"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574EC411" w14:textId="03C4996B"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283E5E29" w14:textId="77777777" w:rsidR="000C67A1" w:rsidRDefault="000C67A1"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bookmarkStart w:id="0" w:name="_GoBack"/>
      <w:bookmarkEnd w:id="0"/>
    </w:p>
    <w:p w14:paraId="77845353" w14:textId="77777777"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2A7D8EBD" w14:textId="77777777"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2DD9BE9B" w14:textId="77777777" w:rsidR="00D40210" w:rsidRDefault="00D40210" w:rsidP="00D40210">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1D53F8CE" w:rsidR="00202E2D" w:rsidRDefault="00D40210" w:rsidP="00202E2D">
      <w:pPr>
        <w:rPr>
          <w:rFonts w:ascii="Arial" w:hAnsi="Arial" w:cs="Arial"/>
          <w:b/>
          <w:sz w:val="28"/>
          <w:szCs w:val="28"/>
        </w:rPr>
      </w:pPr>
      <w:r>
        <w:rPr>
          <w:rFonts w:ascii="Arial" w:hAnsi="Arial" w:cs="Arial"/>
          <w:b/>
          <w:sz w:val="28"/>
          <w:szCs w:val="28"/>
        </w:rPr>
        <w:lastRenderedPageBreak/>
        <w:t xml:space="preserve">Parish Council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077A24CB" w:rsidR="00077DE1" w:rsidRPr="00AC43E4" w:rsidRDefault="009E68C5" w:rsidP="009E68C5">
      <w:pPr>
        <w:rPr>
          <w:rFonts w:ascii="Arial" w:hAnsi="Arial" w:cs="Arial"/>
        </w:rPr>
      </w:pPr>
      <w:r w:rsidRPr="00AC43E4">
        <w:rPr>
          <w:rFonts w:ascii="Arial" w:hAnsi="Arial" w:cs="Arial"/>
        </w:rPr>
        <w:t xml:space="preserve">12. </w:t>
      </w:r>
      <w:r w:rsidR="009923E9">
        <w:rPr>
          <w:rFonts w:ascii="Arial" w:hAnsi="Arial" w:cs="Arial"/>
        </w:rPr>
        <w:t>[</w:t>
      </w:r>
      <w:r w:rsidR="005F5FB8" w:rsidRPr="0003214A">
        <w:rPr>
          <w:rFonts w:ascii="Arial" w:hAnsi="Arial" w:cs="Arial"/>
          <w:strike/>
          <w:sz w:val="20"/>
          <w:szCs w:val="20"/>
        </w:rPr>
        <w:t>Payments under contracts for building or other construction works</w:t>
      </w:r>
      <w:r w:rsidR="0003214A" w:rsidRPr="0003214A">
        <w:rPr>
          <w:rFonts w:ascii="Arial" w:hAnsi="Arial" w:cs="Arial"/>
          <w:sz w:val="20"/>
          <w:szCs w:val="20"/>
        </w:rPr>
        <w:t>–</w:t>
      </w:r>
      <w:r w:rsidR="009923E9">
        <w:rPr>
          <w:rFonts w:ascii="Arial" w:hAnsi="Arial" w:cs="Arial"/>
          <w:sz w:val="20"/>
          <w:szCs w:val="20"/>
        </w:rPr>
        <w:t>]</w:t>
      </w:r>
      <w:r w:rsidR="0003214A">
        <w:rPr>
          <w:rFonts w:ascii="Arial" w:hAnsi="Arial" w:cs="Arial"/>
        </w:rPr>
        <w:t xml:space="preserve"> Not Applicable</w:t>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48975A96" w:rsidR="00077DE1" w:rsidRPr="00AC43E4" w:rsidRDefault="009E68C5" w:rsidP="009E68C5">
      <w:pPr>
        <w:rPr>
          <w:rFonts w:ascii="Arial" w:hAnsi="Arial" w:cs="Arial"/>
        </w:rPr>
      </w:pPr>
      <w:r w:rsidRPr="00AC43E4">
        <w:rPr>
          <w:rFonts w:ascii="Arial" w:hAnsi="Arial" w:cs="Arial"/>
        </w:rPr>
        <w:t xml:space="preserve">13. </w:t>
      </w:r>
      <w:r w:rsidR="009923E9">
        <w:rPr>
          <w:rFonts w:ascii="Arial" w:hAnsi="Arial" w:cs="Arial"/>
        </w:rPr>
        <w:t>[</w:t>
      </w:r>
      <w:r w:rsidR="005F5FB8" w:rsidRPr="0003214A">
        <w:rPr>
          <w:rFonts w:ascii="Arial" w:hAnsi="Arial" w:cs="Arial"/>
          <w:strike/>
        </w:rPr>
        <w:t>Stores and equipment</w:t>
      </w:r>
      <w:r w:rsidR="009923E9">
        <w:rPr>
          <w:rFonts w:ascii="Arial" w:hAnsi="Arial" w:cs="Arial"/>
          <w:strike/>
        </w:rPr>
        <w:t>]</w:t>
      </w:r>
      <w:r w:rsidR="0003214A">
        <w:rPr>
          <w:rFonts w:ascii="Arial" w:hAnsi="Arial" w:cs="Arial"/>
        </w:rPr>
        <w:t xml:space="preserve"> – Not Applicable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15E2D13F"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9923E9">
        <w:rPr>
          <w:rFonts w:ascii="Arial" w:hAnsi="Arial" w:cs="Arial"/>
        </w:rPr>
        <w:t>[</w:t>
      </w:r>
      <w:r w:rsidR="005F5FB8" w:rsidRPr="0003214A">
        <w:rPr>
          <w:rFonts w:ascii="Arial" w:hAnsi="Arial" w:cs="Arial"/>
          <w:strike/>
        </w:rPr>
        <w:t>Charities</w:t>
      </w:r>
      <w:r w:rsidR="009923E9">
        <w:rPr>
          <w:rFonts w:ascii="Arial" w:hAnsi="Arial" w:cs="Arial"/>
          <w:strike/>
        </w:rPr>
        <w:t>]</w:t>
      </w:r>
      <w:r w:rsidR="00077DE1" w:rsidRPr="00AC43E4">
        <w:rPr>
          <w:rFonts w:ascii="Arial" w:hAnsi="Arial" w:cs="Arial"/>
        </w:rPr>
        <w:tab/>
      </w:r>
      <w:r w:rsidR="0003214A">
        <w:rPr>
          <w:rFonts w:ascii="Arial" w:hAnsi="Arial" w:cs="Arial"/>
        </w:rPr>
        <w:t xml:space="preserve">– Not Applicable </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6CF043DC" w:rsidR="00077DE1" w:rsidRDefault="00077DE1" w:rsidP="009E68C5">
      <w:pPr>
        <w:rPr>
          <w:rFonts w:ascii="Arial" w:hAnsi="Arial" w:cs="Arial"/>
        </w:rPr>
      </w:pPr>
    </w:p>
    <w:p w14:paraId="58683606" w14:textId="77777777" w:rsidR="00D40210" w:rsidRPr="00AC43E4" w:rsidRDefault="00D40210"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6C346B14"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D40210">
        <w:rPr>
          <w:rFonts w:ascii="Arial" w:hAnsi="Arial" w:cs="Arial"/>
        </w:rPr>
        <w:t>19</w:t>
      </w:r>
      <w:r w:rsidR="00D40210" w:rsidRPr="00D40210">
        <w:rPr>
          <w:rFonts w:ascii="Arial" w:hAnsi="Arial" w:cs="Arial"/>
          <w:vertAlign w:val="superscript"/>
        </w:rPr>
        <w:t>th</w:t>
      </w:r>
      <w:r w:rsidR="00D40210">
        <w:rPr>
          <w:rFonts w:ascii="Arial" w:hAnsi="Arial" w:cs="Arial"/>
        </w:rPr>
        <w:t xml:space="preserve"> August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146621F"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9C187AC"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w:t>
      </w:r>
      <w:proofErr w:type="gramStart"/>
      <w:r w:rsidRPr="00AC43E4">
        <w:rPr>
          <w:rFonts w:ascii="Arial" w:hAnsi="Arial" w:cs="Arial"/>
        </w:rPr>
        <w:t>commitment ;</w:t>
      </w:r>
      <w:proofErr w:type="gramEnd"/>
      <w:r w:rsidRPr="00AC43E4">
        <w:rPr>
          <w:rFonts w:ascii="Arial" w:hAnsi="Arial" w:cs="Arial"/>
        </w:rPr>
        <w:t xml:space="preserve">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7619C3E"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proofErr w:type="gramStart"/>
      <w:r w:rsidRPr="00AC43E4">
        <w:rPr>
          <w:rFonts w:ascii="Arial" w:hAnsi="Arial" w:cs="Arial"/>
        </w:rPr>
        <w:t>council .</w:t>
      </w:r>
      <w:proofErr w:type="gramEnd"/>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03DDF368" w:rsidR="009E68C5" w:rsidRPr="00AC43E4" w:rsidRDefault="009E68C5" w:rsidP="009E68C5">
      <w:pPr>
        <w:rPr>
          <w:rFonts w:ascii="Arial" w:hAnsi="Arial" w:cs="Arial"/>
        </w:rPr>
      </w:pPr>
      <w:r w:rsidRPr="00AC43E4">
        <w:rPr>
          <w:rFonts w:ascii="Arial" w:hAnsi="Arial" w:cs="Arial"/>
        </w:rPr>
        <w:t xml:space="preserve">3.1. Each committee (if any) shall review its three-year forecast of revenue and capital receipts and payments and submit proposals for the following financial year to the council not later than the end of </w:t>
      </w:r>
      <w:r w:rsidR="00C90A66">
        <w:rPr>
          <w:rFonts w:ascii="Arial" w:hAnsi="Arial" w:cs="Arial"/>
        </w:rPr>
        <w:t xml:space="preserve">September </w:t>
      </w:r>
      <w:r w:rsidRPr="00AC43E4">
        <w:rPr>
          <w:rFonts w:ascii="Arial" w:hAnsi="Arial" w:cs="Arial"/>
        </w:rPr>
        <w:t>each year including any proposals for revising the forecast</w:t>
      </w:r>
      <w:r w:rsidR="00FB6B87" w:rsidRPr="00AC43E4">
        <w:rPr>
          <w:rFonts w:ascii="Arial" w:hAnsi="Arial" w:cs="Arial"/>
        </w:rPr>
        <w:t>.</w:t>
      </w:r>
    </w:p>
    <w:p w14:paraId="3A2BC5B4" w14:textId="67511151"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C90A66">
        <w:rPr>
          <w:rFonts w:ascii="Arial" w:hAnsi="Arial" w:cs="Arial"/>
        </w:rPr>
        <w:t>October</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67D7151F"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w:t>
      </w:r>
      <w:r w:rsidR="00C90A66">
        <w:rPr>
          <w:rFonts w:ascii="Arial" w:hAnsi="Arial" w:cs="Arial"/>
        </w:rPr>
        <w:t>1</w:t>
      </w:r>
      <w:r w:rsidRPr="00AC43E4">
        <w:rPr>
          <w:rFonts w:ascii="Arial" w:hAnsi="Arial" w:cs="Arial"/>
        </w:rPr>
        <w:t>,000;</w:t>
      </w:r>
    </w:p>
    <w:p w14:paraId="5C03F900" w14:textId="0CB8771D" w:rsidR="009E68C5" w:rsidRPr="00C90A66" w:rsidRDefault="009E68C5" w:rsidP="00C90A66">
      <w:pPr>
        <w:ind w:left="360"/>
        <w:rPr>
          <w:rFonts w:ascii="Arial" w:hAnsi="Arial" w:cs="Arial"/>
        </w:rPr>
      </w:pPr>
      <w:r w:rsidRPr="00C90A66">
        <w:rPr>
          <w:rFonts w:ascii="Arial" w:hAnsi="Arial" w:cs="Arial"/>
        </w:rPr>
        <w:t>or</w:t>
      </w:r>
    </w:p>
    <w:p w14:paraId="19E15D96" w14:textId="69BCD80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w:t>
      </w:r>
      <w:r w:rsidR="00C90A66">
        <w:rPr>
          <w:rFonts w:ascii="Arial" w:hAnsi="Arial" w:cs="Arial"/>
        </w:rPr>
        <w:t>up to £1,000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w:t>
      </w:r>
      <w:r w:rsidRPr="00AC43E4">
        <w:rPr>
          <w:rFonts w:ascii="Arial" w:hAnsi="Arial" w:cs="Arial"/>
        </w:rPr>
        <w:lastRenderedPageBreak/>
        <w:t>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0E4B9DE8"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8089E9C"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t>
      </w:r>
      <w:proofErr w:type="gramStart"/>
      <w:r w:rsidRPr="00AC43E4">
        <w:rPr>
          <w:rFonts w:ascii="Arial" w:hAnsi="Arial" w:cs="Arial"/>
        </w:rPr>
        <w:t>whether or not</w:t>
      </w:r>
      <w:proofErr w:type="gramEnd"/>
      <w:r w:rsidRPr="00AC43E4">
        <w:rPr>
          <w:rFonts w:ascii="Arial" w:hAnsi="Arial" w:cs="Arial"/>
        </w:rPr>
        <w:t xml:space="preserve"> there is any budgetary provision for the expenditure, subject to a limit of </w:t>
      </w:r>
      <w:r w:rsidR="00C90A66">
        <w:rPr>
          <w:rFonts w:ascii="Arial" w:hAnsi="Arial" w:cs="Arial"/>
        </w:rPr>
        <w:t>£500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42303355"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E2E2044"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54367722"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Pr="00AC43E4">
        <w:rPr>
          <w:rFonts w:ascii="Arial" w:hAnsi="Arial" w:cs="Arial"/>
        </w:rPr>
        <w:t>council .</w:t>
      </w:r>
      <w:proofErr w:type="gramEnd"/>
      <w:r w:rsidRPr="00AC43E4">
        <w:rPr>
          <w:rFonts w:ascii="Arial" w:hAnsi="Arial" w:cs="Arial"/>
        </w:rPr>
        <w:t xml:space="preserve"> The council / committee shall review the schedule for compliance and, having </w:t>
      </w:r>
      <w:r w:rsidRPr="00AC43E4">
        <w:rPr>
          <w:rFonts w:ascii="Arial" w:hAnsi="Arial" w:cs="Arial"/>
        </w:rPr>
        <w:lastRenderedPageBreak/>
        <w:t xml:space="preserve">satisfied itself shall authorise payment by a resolution of the </w:t>
      </w:r>
      <w:proofErr w:type="gramStart"/>
      <w:r w:rsidRPr="00AC43E4">
        <w:rPr>
          <w:rFonts w:ascii="Arial" w:hAnsi="Arial" w:cs="Arial"/>
        </w:rPr>
        <w:t>council .</w:t>
      </w:r>
      <w:proofErr w:type="gramEnd"/>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300304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650FFE60"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7764BE60"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proofErr w:type="gramStart"/>
      <w:r w:rsidRPr="00AC43E4">
        <w:rPr>
          <w:rFonts w:ascii="Arial" w:hAnsi="Arial" w:cs="Arial"/>
        </w:rPr>
        <w:t>council ;</w:t>
      </w:r>
      <w:proofErr w:type="gramEnd"/>
      <w:r w:rsidRPr="00AC43E4">
        <w:rPr>
          <w:rFonts w:ascii="Arial" w:hAnsi="Arial" w:cs="Arial"/>
        </w:rPr>
        <w:t xml:space="preserve"> or</w:t>
      </w:r>
    </w:p>
    <w:p w14:paraId="20C3CB0F" w14:textId="45E9AC11"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w:t>
      </w:r>
      <w:r w:rsidR="00ED6ACA">
        <w:rPr>
          <w:rFonts w:ascii="Arial" w:hAnsi="Arial" w:cs="Arial"/>
        </w:rPr>
        <w:t>5</w:t>
      </w:r>
      <w:r w:rsidRPr="00AC43E4">
        <w:rPr>
          <w:rFonts w:ascii="Arial" w:hAnsi="Arial" w:cs="Arial"/>
        </w:rPr>
        <w:t>,000, provided that a list of such payments shall be submitted to the next appropriate meeting of council.</w:t>
      </w:r>
    </w:p>
    <w:p w14:paraId="1251B8D2" w14:textId="396DA74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925BED3"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council's bankers, or otherwise, in accordance with a resolution of </w:t>
      </w:r>
      <w:proofErr w:type="gramStart"/>
      <w:r w:rsidRPr="00AC43E4">
        <w:rPr>
          <w:rFonts w:ascii="Arial" w:hAnsi="Arial" w:cs="Arial"/>
        </w:rPr>
        <w:t>council .</w:t>
      </w:r>
      <w:proofErr w:type="gramEnd"/>
    </w:p>
    <w:p w14:paraId="6376FA57" w14:textId="36FE12CB"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members of </w:t>
      </w:r>
      <w:proofErr w:type="gramStart"/>
      <w:r w:rsidRPr="00AC43E4">
        <w:rPr>
          <w:rFonts w:ascii="Arial" w:hAnsi="Arial" w:cs="Arial"/>
        </w:rPr>
        <w:t>council  in</w:t>
      </w:r>
      <w:proofErr w:type="gramEnd"/>
      <w:r w:rsidRPr="00AC43E4">
        <w:rPr>
          <w:rFonts w:ascii="Arial" w:hAnsi="Arial" w:cs="Arial"/>
        </w:rPr>
        <w:t xml:space="preserve">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F1B051"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0EDF20D0" w:rsidR="009E68C5" w:rsidRPr="00AC43E4" w:rsidRDefault="009E68C5" w:rsidP="009E68C5">
      <w:pPr>
        <w:rPr>
          <w:rFonts w:ascii="Arial" w:hAnsi="Arial" w:cs="Arial"/>
        </w:rPr>
      </w:pPr>
      <w:r w:rsidRPr="00AC43E4">
        <w:rPr>
          <w:rFonts w:ascii="Arial" w:hAnsi="Arial" w:cs="Arial"/>
        </w:rPr>
        <w:t>6.15. Where internet banking arrangements are made with any bank, the RFO</w:t>
      </w:r>
      <w:r w:rsidR="00ED6ACA">
        <w:rPr>
          <w:rFonts w:ascii="Arial" w:hAnsi="Arial" w:cs="Arial"/>
        </w:rPr>
        <w:t xml:space="preserve"> </w:t>
      </w:r>
      <w:r w:rsidRPr="00AC43E4">
        <w:rPr>
          <w:rFonts w:ascii="Arial" w:hAnsi="Arial" w:cs="Arial"/>
        </w:rPr>
        <w:t xml:space="preserve">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AE426BA"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w:t>
      </w:r>
      <w:r w:rsidR="00ED6ACA">
        <w:rPr>
          <w:rFonts w:ascii="Arial" w:hAnsi="Arial" w:cs="Arial"/>
        </w:rPr>
        <w:t xml:space="preserve"> </w:t>
      </w:r>
      <w:r w:rsidRPr="00AC43E4">
        <w:rPr>
          <w:rFonts w:ascii="Arial" w:hAnsi="Arial" w:cs="Arial"/>
        </w:rPr>
        <w:t>the RFO</w:t>
      </w:r>
      <w:r w:rsidR="00ED6ACA">
        <w:rPr>
          <w:rFonts w:ascii="Arial" w:hAnsi="Arial" w:cs="Arial"/>
        </w:rPr>
        <w:t xml:space="preserve"> and </w:t>
      </w:r>
      <w:r w:rsidRPr="00AC43E4">
        <w:rPr>
          <w:rFonts w:ascii="Arial" w:hAnsi="Arial" w:cs="Arial"/>
        </w:rPr>
        <w:t>a member. A programme of regular checks of standing data with suppliers will be followed.</w:t>
      </w:r>
    </w:p>
    <w:p w14:paraId="18912035" w14:textId="352E5C95" w:rsidR="009E68C5" w:rsidRPr="00AC43E4" w:rsidRDefault="009E68C5" w:rsidP="009E68C5">
      <w:pPr>
        <w:rPr>
          <w:rFonts w:ascii="Arial" w:hAnsi="Arial" w:cs="Arial"/>
        </w:rPr>
      </w:pPr>
      <w:r w:rsidRPr="00AC43E4">
        <w:rPr>
          <w:rFonts w:ascii="Arial" w:hAnsi="Arial" w:cs="Arial"/>
        </w:rPr>
        <w:t>6.18. Any Debit Card issued for use will be specifically restricted to the RFO and will also be restricted to a single transaction maximum value of £500 unless authorised by council or finance committee in writing before any order is placed.</w:t>
      </w:r>
    </w:p>
    <w:p w14:paraId="128D4688" w14:textId="017D4C25"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w:t>
      </w:r>
      <w:proofErr w:type="gramStart"/>
      <w:r w:rsidRPr="00AC43E4">
        <w:rPr>
          <w:rFonts w:ascii="Arial" w:hAnsi="Arial" w:cs="Arial"/>
        </w:rPr>
        <w:t>council .</w:t>
      </w:r>
      <w:proofErr w:type="gramEnd"/>
      <w:r w:rsidRPr="00AC43E4">
        <w:rPr>
          <w:rFonts w:ascii="Arial" w:hAnsi="Arial" w:cs="Arial"/>
        </w:rPr>
        <w:t xml:space="preserve"> Transactions and purchases made will be reported to the council</w:t>
      </w:r>
      <w:r w:rsidR="00AE134C">
        <w:rPr>
          <w:rFonts w:ascii="Arial" w:hAnsi="Arial" w:cs="Arial"/>
        </w:rPr>
        <w:t xml:space="preserve"> </w:t>
      </w:r>
      <w:r w:rsidRPr="00AC43E4">
        <w:rPr>
          <w:rFonts w:ascii="Arial" w:hAnsi="Arial" w:cs="Arial"/>
        </w:rPr>
        <w:t>and authority for topping-up shall be at the discretion of the council.</w:t>
      </w:r>
    </w:p>
    <w:p w14:paraId="50D78880" w14:textId="7F9D7F1E"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RFO and shall be subject to automatic payment in full at each month-end.</w:t>
      </w:r>
    </w:p>
    <w:p w14:paraId="3844D939" w14:textId="5828AEE9" w:rsidR="009E68C5" w:rsidRPr="00AC43E4" w:rsidRDefault="009E68C5" w:rsidP="009E68C5">
      <w:pPr>
        <w:rPr>
          <w:rFonts w:ascii="Arial" w:hAnsi="Arial" w:cs="Arial"/>
        </w:rPr>
      </w:pPr>
      <w:r w:rsidRPr="00AC43E4">
        <w:rPr>
          <w:rFonts w:ascii="Arial" w:hAnsi="Arial" w:cs="Arial"/>
        </w:rPr>
        <w:t>6.21. The RFO may provide petty cash to officers for the purpose of defraying operational and other expenses. Vouchers for payments made shall be forwarded to the RFO with a claim for reimbursement.</w:t>
      </w:r>
    </w:p>
    <w:p w14:paraId="444E2FE1" w14:textId="70FE314B" w:rsidR="009E68C5" w:rsidRPr="00AC43E4" w:rsidRDefault="009E68C5" w:rsidP="009E68C5">
      <w:pPr>
        <w:ind w:left="720"/>
        <w:rPr>
          <w:rFonts w:ascii="Arial" w:hAnsi="Arial" w:cs="Arial"/>
        </w:rPr>
      </w:pPr>
      <w:r w:rsidRPr="00AC43E4">
        <w:rPr>
          <w:rFonts w:ascii="Arial" w:hAnsi="Arial" w:cs="Arial"/>
        </w:rPr>
        <w:t>a) The RFO shall maintain a petty cash float of £2</w:t>
      </w:r>
      <w:r w:rsidR="00AE134C">
        <w:rPr>
          <w:rFonts w:ascii="Arial" w:hAnsi="Arial" w:cs="Arial"/>
        </w:rPr>
        <w:t>0</w:t>
      </w:r>
      <w:r w:rsidRPr="00AC43E4">
        <w:rPr>
          <w:rFonts w:ascii="Arial" w:hAnsi="Arial" w:cs="Arial"/>
        </w:rPr>
        <w:t xml:space="preserve">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make arrangements to meet fully the statutory requirements placed on all employers by PAYE and National Insurance legislation. The payment of all salaries shall be made in accordance with payroll records and the rules of </w:t>
      </w:r>
      <w:r w:rsidRPr="00AC43E4">
        <w:rPr>
          <w:rFonts w:ascii="Arial" w:hAnsi="Arial" w:cs="Arial"/>
        </w:rPr>
        <w:lastRenderedPageBreak/>
        <w:t>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133AC6B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lastRenderedPageBreak/>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lastRenderedPageBreak/>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lastRenderedPageBreak/>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5BE2074"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Pr="00AC43E4">
        <w:rPr>
          <w:rFonts w:ascii="Arial" w:hAnsi="Arial" w:cs="Arial"/>
        </w:rPr>
        <w:t xml:space="preserve"> and shall refer to the terms of the Bribery Act 2010.</w:t>
      </w:r>
    </w:p>
    <w:p w14:paraId="3921A1C1" w14:textId="408231E9"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C16578" w14:textId="0D3A1F59" w:rsidR="009923E9" w:rsidRPr="00AC43E4" w:rsidRDefault="00AE134C" w:rsidP="009923E9">
      <w:pPr>
        <w:ind w:left="720" w:hanging="720"/>
        <w:rPr>
          <w:rFonts w:ascii="Arial" w:hAnsi="Arial" w:cs="Arial"/>
          <w:b/>
        </w:rPr>
      </w:pPr>
      <w:r>
        <w:rPr>
          <w:rFonts w:ascii="Arial" w:hAnsi="Arial" w:cs="Arial"/>
          <w:b/>
        </w:rPr>
        <w:t>12.</w:t>
      </w:r>
      <w:r>
        <w:rPr>
          <w:rFonts w:ascii="Arial" w:hAnsi="Arial" w:cs="Arial"/>
          <w:b/>
        </w:rPr>
        <w:tab/>
      </w:r>
      <w:r w:rsidR="009923E9">
        <w:rPr>
          <w:rFonts w:ascii="Arial" w:hAnsi="Arial" w:cs="Arial"/>
          <w:b/>
        </w:rPr>
        <w:t>[</w:t>
      </w:r>
      <w:r w:rsidR="009923E9" w:rsidRPr="00AC43E4">
        <w:rPr>
          <w:rFonts w:ascii="Arial" w:hAnsi="Arial" w:cs="Arial"/>
          <w:b/>
        </w:rPr>
        <w:t>Payments under contracts for building or other construction works]</w:t>
      </w:r>
      <w:r w:rsidR="009923E9">
        <w:rPr>
          <w:rFonts w:ascii="Arial" w:hAnsi="Arial" w:cs="Arial"/>
          <w:b/>
        </w:rPr>
        <w:t xml:space="preserve"> – Not Applicable</w:t>
      </w:r>
    </w:p>
    <w:p w14:paraId="5B5E4F95" w14:textId="77777777" w:rsidR="009923E9" w:rsidRPr="00AC43E4" w:rsidRDefault="009923E9" w:rsidP="009923E9">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C2000AA" w14:textId="77777777" w:rsidR="009923E9" w:rsidRPr="00AC43E4" w:rsidRDefault="009923E9" w:rsidP="009923E9">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2C64511" w14:textId="77777777" w:rsidR="009923E9" w:rsidRPr="00AC43E4" w:rsidRDefault="009923E9" w:rsidP="009923E9">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3EF75DDF" w14:textId="1657B594" w:rsidR="00AE134C" w:rsidRDefault="00AE134C" w:rsidP="007E6C3C">
      <w:pPr>
        <w:rPr>
          <w:rFonts w:ascii="Arial" w:hAnsi="Arial" w:cs="Arial"/>
          <w:b/>
        </w:rPr>
      </w:pPr>
      <w:r>
        <w:rPr>
          <w:rFonts w:ascii="Arial" w:hAnsi="Arial" w:cs="Arial"/>
          <w:b/>
        </w:rPr>
        <w:t>13.</w:t>
      </w:r>
      <w:r>
        <w:rPr>
          <w:rFonts w:ascii="Arial" w:hAnsi="Arial" w:cs="Arial"/>
          <w:b/>
        </w:rPr>
        <w:tab/>
      </w:r>
      <w:r w:rsidR="009923E9">
        <w:rPr>
          <w:rFonts w:ascii="Arial" w:hAnsi="Arial" w:cs="Arial"/>
          <w:b/>
        </w:rPr>
        <w:t>[</w:t>
      </w:r>
      <w:r w:rsidR="009923E9" w:rsidRPr="00AC43E4">
        <w:rPr>
          <w:rFonts w:ascii="Arial" w:hAnsi="Arial" w:cs="Arial"/>
          <w:b/>
        </w:rPr>
        <w:t>Stores and equipment]</w:t>
      </w:r>
      <w:r w:rsidR="009923E9">
        <w:rPr>
          <w:rFonts w:ascii="Arial" w:hAnsi="Arial" w:cs="Arial"/>
          <w:b/>
        </w:rPr>
        <w:t xml:space="preserve"> Not Applicable</w:t>
      </w:r>
    </w:p>
    <w:p w14:paraId="17CFAA47" w14:textId="665031E8" w:rsidR="009923E9" w:rsidRPr="00AC43E4" w:rsidRDefault="009923E9" w:rsidP="009923E9">
      <w:pPr>
        <w:rPr>
          <w:rFonts w:ascii="Arial" w:hAnsi="Arial" w:cs="Arial"/>
        </w:rPr>
      </w:pPr>
      <w:r w:rsidRPr="00AC43E4">
        <w:rPr>
          <w:rFonts w:ascii="Arial" w:hAnsi="Arial" w:cs="Arial"/>
        </w:rPr>
        <w:t xml:space="preserve"> [13.1. The officer in charge of each section shall be responsible for the care and custody of stores and equipment in that section.]</w:t>
      </w:r>
    </w:p>
    <w:p w14:paraId="14C4366B" w14:textId="77777777" w:rsidR="009923E9" w:rsidRPr="00AC43E4" w:rsidRDefault="009923E9" w:rsidP="009923E9">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46686B6E" w14:textId="77777777" w:rsidR="009923E9" w:rsidRPr="00AC43E4" w:rsidRDefault="009923E9" w:rsidP="009923E9">
      <w:pPr>
        <w:rPr>
          <w:rFonts w:ascii="Arial" w:hAnsi="Arial" w:cs="Arial"/>
        </w:rPr>
      </w:pPr>
      <w:r w:rsidRPr="00AC43E4">
        <w:rPr>
          <w:rFonts w:ascii="Arial" w:hAnsi="Arial" w:cs="Arial"/>
        </w:rPr>
        <w:lastRenderedPageBreak/>
        <w:t>[13.3. Stocks shall be kept at the minimum levels consistent with operational requirements.]</w:t>
      </w:r>
    </w:p>
    <w:p w14:paraId="2EEE3C85" w14:textId="77777777" w:rsidR="009923E9" w:rsidRPr="00AC43E4" w:rsidRDefault="009923E9" w:rsidP="009923E9">
      <w:pPr>
        <w:rPr>
          <w:rFonts w:ascii="Arial" w:hAnsi="Arial" w:cs="Arial"/>
        </w:rPr>
      </w:pPr>
      <w:r w:rsidRPr="00AC43E4">
        <w:rPr>
          <w:rFonts w:ascii="Arial" w:hAnsi="Arial" w:cs="Arial"/>
        </w:rPr>
        <w:t>[13.4. The RFO shall be responsible for periodic checks of stocks and stores at least annually.]</w:t>
      </w:r>
    </w:p>
    <w:p w14:paraId="4510044F" w14:textId="77777777" w:rsidR="009923E9" w:rsidRDefault="009923E9" w:rsidP="007E6C3C">
      <w:pPr>
        <w:rPr>
          <w:rFonts w:ascii="Arial" w:hAnsi="Arial" w:cs="Arial"/>
          <w:b/>
        </w:rPr>
      </w:pP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B20C2FA"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1719C8EF" w:rsidR="007E6C3C" w:rsidRPr="00AC43E4" w:rsidRDefault="007E6C3C" w:rsidP="007E6C3C">
      <w:pPr>
        <w:rPr>
          <w:rFonts w:ascii="Arial" w:hAnsi="Arial" w:cs="Arial"/>
        </w:rPr>
      </w:pPr>
      <w:r w:rsidRPr="00AC43E4">
        <w:rPr>
          <w:rFonts w:ascii="Arial" w:hAnsi="Arial" w:cs="Arial"/>
        </w:rPr>
        <w:lastRenderedPageBreak/>
        <w:t xml:space="preserve">15.1. Following the annual risk assessment (per Regulation 17), the RFO shall effect all insurances and negotiate all claims on the council's </w:t>
      </w:r>
      <w:proofErr w:type="gramStart"/>
      <w:r w:rsidRPr="00AC43E4">
        <w:rPr>
          <w:rFonts w:ascii="Arial" w:hAnsi="Arial" w:cs="Arial"/>
        </w:rPr>
        <w:t>insurers .</w:t>
      </w:r>
      <w:proofErr w:type="gramEnd"/>
    </w:p>
    <w:p w14:paraId="1950F9F1" w14:textId="17A09583" w:rsidR="007E6C3C" w:rsidRPr="00AC43E4" w:rsidRDefault="007E6C3C" w:rsidP="007E6C3C">
      <w:pPr>
        <w:rPr>
          <w:rFonts w:ascii="Arial" w:hAnsi="Arial" w:cs="Arial"/>
        </w:rPr>
      </w:pPr>
      <w:r w:rsidRPr="00AC43E4">
        <w:rPr>
          <w:rFonts w:ascii="Arial" w:hAnsi="Arial" w:cs="Arial"/>
        </w:rPr>
        <w:t xml:space="preserve">15.2. </w:t>
      </w:r>
      <w:r w:rsidR="007C05B1">
        <w:rPr>
          <w:rFonts w:ascii="Arial" w:hAnsi="Arial" w:cs="Arial"/>
        </w:rPr>
        <w:t xml:space="preserve">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43A01C4B"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31CCBF99" w:rsidR="007E6C3C" w:rsidRDefault="007E6C3C" w:rsidP="007E6C3C">
      <w:pPr>
        <w:rPr>
          <w:rFonts w:ascii="Arial" w:hAnsi="Arial" w:cs="Arial"/>
          <w:b/>
        </w:rPr>
      </w:pPr>
      <w:r w:rsidRPr="00AC43E4">
        <w:rPr>
          <w:rFonts w:ascii="Arial" w:hAnsi="Arial" w:cs="Arial"/>
          <w:b/>
        </w:rPr>
        <w:t xml:space="preserve">16. </w:t>
      </w:r>
      <w:r w:rsidR="009923E9" w:rsidRPr="00AC43E4">
        <w:rPr>
          <w:rFonts w:ascii="Arial" w:hAnsi="Arial" w:cs="Arial"/>
          <w:b/>
        </w:rPr>
        <w:t>[Charities]</w:t>
      </w:r>
      <w:r w:rsidR="009923E9">
        <w:rPr>
          <w:rFonts w:ascii="Arial" w:hAnsi="Arial" w:cs="Arial"/>
          <w:b/>
        </w:rPr>
        <w:t xml:space="preserve"> </w:t>
      </w:r>
      <w:r w:rsidR="00AE134C">
        <w:rPr>
          <w:rFonts w:ascii="Arial" w:hAnsi="Arial" w:cs="Arial"/>
          <w:b/>
        </w:rPr>
        <w:t>Not applicable</w:t>
      </w:r>
    </w:p>
    <w:p w14:paraId="6A0C6686" w14:textId="40B56DC1" w:rsidR="009923E9" w:rsidRPr="00AC43E4" w:rsidRDefault="009923E9" w:rsidP="009923E9">
      <w:pPr>
        <w:rPr>
          <w:rFonts w:ascii="Arial" w:hAnsi="Arial" w:cs="Arial"/>
        </w:rPr>
      </w:pPr>
      <w:r w:rsidRPr="00AC43E4">
        <w:rPr>
          <w:rFonts w:ascii="Arial" w:hAnsi="Arial" w:cs="Arial"/>
        </w:rPr>
        <w:t xml:space="preserve"> [16.1.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9D6DD5B" w:rsidR="007E6C3C" w:rsidRPr="00AC43E4" w:rsidRDefault="007E6C3C" w:rsidP="007E6C3C">
      <w:pPr>
        <w:rPr>
          <w:rFonts w:ascii="Arial" w:hAnsi="Arial" w:cs="Arial"/>
        </w:rPr>
      </w:pPr>
      <w:r w:rsidRPr="00AC43E4">
        <w:rPr>
          <w:rFonts w:ascii="Arial" w:hAnsi="Arial" w:cs="Arial"/>
        </w:rPr>
        <w:t xml:space="preserve">17.2. When considering any new activity,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provided that reasons for the </w:t>
      </w:r>
      <w:r w:rsidRPr="00AC43E4">
        <w:rPr>
          <w:rFonts w:ascii="Arial" w:hAnsi="Arial" w:cs="Arial"/>
        </w:rPr>
        <w:lastRenderedPageBreak/>
        <w:t>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853F" w14:textId="77777777" w:rsidR="0097221A" w:rsidRDefault="0097221A" w:rsidP="00225AAB">
      <w:r>
        <w:separator/>
      </w:r>
    </w:p>
  </w:endnote>
  <w:endnote w:type="continuationSeparator" w:id="0">
    <w:p w14:paraId="10FEBCF0" w14:textId="77777777" w:rsidR="0097221A" w:rsidRDefault="0097221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FD28E" w14:textId="77777777" w:rsidR="0097221A" w:rsidRDefault="0097221A" w:rsidP="00225AAB">
      <w:r>
        <w:separator/>
      </w:r>
    </w:p>
  </w:footnote>
  <w:footnote w:type="continuationSeparator" w:id="0">
    <w:p w14:paraId="1B3D7A95" w14:textId="77777777" w:rsidR="0097221A" w:rsidRDefault="0097221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3214A"/>
    <w:rsid w:val="00066E1F"/>
    <w:rsid w:val="00077DE1"/>
    <w:rsid w:val="00085C80"/>
    <w:rsid w:val="000C67A1"/>
    <w:rsid w:val="000C6A0E"/>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5633D"/>
    <w:rsid w:val="007713E0"/>
    <w:rsid w:val="007A6D3A"/>
    <w:rsid w:val="007C05B1"/>
    <w:rsid w:val="007E6C3C"/>
    <w:rsid w:val="00815732"/>
    <w:rsid w:val="0084461D"/>
    <w:rsid w:val="0086672F"/>
    <w:rsid w:val="008928F0"/>
    <w:rsid w:val="00896340"/>
    <w:rsid w:val="00901A21"/>
    <w:rsid w:val="0097221A"/>
    <w:rsid w:val="00974B64"/>
    <w:rsid w:val="00981330"/>
    <w:rsid w:val="00982D83"/>
    <w:rsid w:val="009923E9"/>
    <w:rsid w:val="00993C38"/>
    <w:rsid w:val="009E68C5"/>
    <w:rsid w:val="009F4F96"/>
    <w:rsid w:val="00A42842"/>
    <w:rsid w:val="00A6138F"/>
    <w:rsid w:val="00A62BAC"/>
    <w:rsid w:val="00A93678"/>
    <w:rsid w:val="00AC43E4"/>
    <w:rsid w:val="00AE134C"/>
    <w:rsid w:val="00B25AAB"/>
    <w:rsid w:val="00B92055"/>
    <w:rsid w:val="00B9603B"/>
    <w:rsid w:val="00BE3B00"/>
    <w:rsid w:val="00C267C6"/>
    <w:rsid w:val="00C75761"/>
    <w:rsid w:val="00C90A66"/>
    <w:rsid w:val="00CD2CE0"/>
    <w:rsid w:val="00CF1B04"/>
    <w:rsid w:val="00D056A8"/>
    <w:rsid w:val="00D37156"/>
    <w:rsid w:val="00D40210"/>
    <w:rsid w:val="00D92E71"/>
    <w:rsid w:val="00DD4EDF"/>
    <w:rsid w:val="00DE6026"/>
    <w:rsid w:val="00E14E7C"/>
    <w:rsid w:val="00E15CD8"/>
    <w:rsid w:val="00ED6ACA"/>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4021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rsid w:val="00D40210"/>
    <w:rPr>
      <w:rFonts w:ascii="Arial" w:eastAsia="Times New Roman" w:hAnsi="Arial" w:cs="Arial"/>
      <w:b/>
      <w:bCs/>
      <w:kern w:val="32"/>
      <w:sz w:val="32"/>
      <w:szCs w:val="32"/>
    </w:rPr>
  </w:style>
  <w:style w:type="character" w:styleId="Emphasis">
    <w:name w:val="Emphasis"/>
    <w:qFormat/>
    <w:rsid w:val="00D40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1187-5153-41D5-99B8-C3702823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6276</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WILL ADSHEAD-GRANT</cp:lastModifiedBy>
  <cp:revision>3</cp:revision>
  <cp:lastPrinted>2019-07-10T10:03:00Z</cp:lastPrinted>
  <dcterms:created xsi:type="dcterms:W3CDTF">2019-09-11T10:38:00Z</dcterms:created>
  <dcterms:modified xsi:type="dcterms:W3CDTF">2019-09-11T10:39:00Z</dcterms:modified>
</cp:coreProperties>
</file>